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48"/>
          <w:szCs w:val="48"/>
        </w:rPr>
      </w:pPr>
      <w:r>
        <w:rPr>
          <w:rFonts w:hint="eastAsia"/>
          <w:b/>
          <w:sz w:val="48"/>
          <w:szCs w:val="48"/>
        </w:rPr>
        <w:pict>
          <v:shape id="_x0000_s1025" o:spid="_x0000_s1025" o:spt="75" type="#_x0000_t75" style="position:absolute;left:0pt;margin-left:873pt;margin-top:985pt;height:38pt;width:27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sz w:val="48"/>
          <w:szCs w:val="48"/>
        </w:rPr>
        <w:pict>
          <v:shape id="_x0000_s1026" o:spid="_x0000_s1026" o:spt="202" type="#_x0000_t202" style="position:absolute;left:0pt;margin-left:180pt;margin-top:-4.5pt;height:30.75pt;width:186pt;z-index:251659264;mso-width-relative:page;mso-height-relative:page;" coordsize="21600,21600">
            <v:path/>
            <v:fill focussize="0,0"/>
            <v:stroke joinstyle="miter"/>
            <v:imagedata o:title=""/>
            <o:lock v:ext="edit"/>
            <v:textbox>
              <w:txbxContent>
                <w:p>
                  <w:pPr>
                    <w:rPr>
                      <w:b/>
                      <w:sz w:val="28"/>
                      <w:szCs w:val="28"/>
                    </w:rPr>
                  </w:pPr>
                  <w:r>
                    <w:rPr>
                      <w:rFonts w:hint="eastAsia"/>
                      <w:b/>
                      <w:sz w:val="28"/>
                      <w:szCs w:val="28"/>
                    </w:rPr>
                    <w:t>第八次周考范围：3-4课</w:t>
                  </w:r>
                </w:p>
              </w:txbxContent>
            </v:textbox>
          </v:shape>
        </w:pict>
      </w:r>
      <w:r>
        <w:rPr>
          <w:rFonts w:hint="eastAsia"/>
          <w:b/>
          <w:sz w:val="48"/>
          <w:szCs w:val="48"/>
        </w:rPr>
        <w:t>高一政治周考</w:t>
      </w:r>
    </w:p>
    <w:p>
      <w:pPr>
        <w:rPr>
          <w:rFonts w:hint="eastAsia"/>
          <w:b/>
          <w:sz w:val="28"/>
          <w:szCs w:val="28"/>
        </w:rPr>
      </w:pPr>
      <w:r>
        <w:rPr>
          <w:rFonts w:hint="eastAsia"/>
          <w:b/>
          <w:sz w:val="28"/>
          <w:szCs w:val="28"/>
        </w:rPr>
        <w:t>出题人：张素珍  审题人：张莎  考试时间：2019-04-16</w:t>
      </w:r>
    </w:p>
    <w:p>
      <w:pPr>
        <w:spacing w:line="340" w:lineRule="exact"/>
        <w:rPr>
          <w:rFonts w:hint="eastAsia"/>
          <w:b/>
          <w:sz w:val="28"/>
          <w:szCs w:val="28"/>
        </w:rPr>
      </w:pPr>
      <w:r>
        <w:rPr>
          <w:rFonts w:hint="eastAsia"/>
          <w:b/>
          <w:sz w:val="28"/>
          <w:szCs w:val="28"/>
        </w:rPr>
        <w:t>一：选题题</w:t>
      </w:r>
    </w:p>
    <w:p>
      <w:pPr>
        <w:spacing w:line="340" w:lineRule="exact"/>
        <w:textAlignment w:val="center"/>
        <w:rPr>
          <w:rFonts w:ascii="Times New Roman" w:hAnsi="Times New Roman" w:cs="Times New Roman"/>
          <w:b/>
          <w:bCs/>
          <w:kern w:val="0"/>
          <w:sz w:val="28"/>
          <w:szCs w:val="28"/>
        </w:rPr>
      </w:pPr>
      <w:r>
        <w:rPr>
          <w:rFonts w:hint="eastAsia" w:ascii="Times New Roman" w:hAnsi="Times New Roman" w:cs="Times New Roman"/>
          <w:b/>
          <w:bCs/>
          <w:kern w:val="0"/>
          <w:sz w:val="28"/>
          <w:szCs w:val="28"/>
        </w:rPr>
        <w:t>1.</w:t>
      </w:r>
      <w:r>
        <w:rPr>
          <w:rFonts w:ascii="Times New Roman" w:hAnsi="Times New Roman" w:cs="Times New Roman"/>
          <w:b/>
          <w:bCs/>
          <w:kern w:val="0"/>
          <w:sz w:val="28"/>
          <w:szCs w:val="28"/>
        </w:rPr>
        <w:t>2017</w:t>
      </w:r>
      <w:r>
        <w:rPr>
          <w:rFonts w:hint="eastAsia" w:ascii="宋体"/>
          <w:b/>
          <w:bCs/>
          <w:kern w:val="0"/>
          <w:sz w:val="28"/>
          <w:szCs w:val="28"/>
        </w:rPr>
        <w:t>年</w:t>
      </w:r>
      <w:r>
        <w:rPr>
          <w:rFonts w:ascii="Times New Roman" w:hAnsi="Times New Roman" w:cs="Times New Roman"/>
          <w:b/>
          <w:bCs/>
          <w:kern w:val="0"/>
          <w:sz w:val="28"/>
          <w:szCs w:val="28"/>
        </w:rPr>
        <w:t>4</w:t>
      </w:r>
      <w:r>
        <w:rPr>
          <w:rFonts w:hint="eastAsia" w:ascii="宋体"/>
          <w:b/>
          <w:bCs/>
          <w:kern w:val="0"/>
          <w:sz w:val="28"/>
          <w:szCs w:val="28"/>
        </w:rPr>
        <w:t>月，中共中央、国务院决定设立河北雄安新区。这是以习近平同志为核心的党中央深入推进实施京津冀协同发展战略、积极稳妥有序疏解北京非首都功能作出的一项重大决策部署。设立雄安新区是（  ）</w:t>
      </w:r>
      <w:r>
        <w:rPr>
          <w:rFonts w:hint="eastAsia" w:ascii="宋体"/>
          <w:b/>
          <w:bCs/>
          <w:kern w:val="0"/>
          <w:sz w:val="28"/>
          <w:szCs w:val="28"/>
        </w:rPr>
        <w:br w:type="textWrapping"/>
      </w:r>
      <w:r>
        <w:rPr>
          <w:rFonts w:hint="eastAsia" w:ascii="宋体"/>
          <w:b/>
          <w:bCs/>
          <w:kern w:val="0"/>
          <w:sz w:val="28"/>
          <w:szCs w:val="28"/>
        </w:rPr>
        <w:t>①党中央治国理政新理念新思想战略的重大实践</w:t>
      </w:r>
      <w:r>
        <w:rPr>
          <w:rFonts w:hint="eastAsia" w:ascii="宋体"/>
          <w:b/>
          <w:bCs/>
          <w:kern w:val="0"/>
          <w:sz w:val="28"/>
          <w:szCs w:val="28"/>
        </w:rPr>
        <w:br w:type="textWrapping"/>
      </w:r>
      <w:r>
        <w:rPr>
          <w:rFonts w:hint="eastAsia" w:ascii="宋体"/>
          <w:b/>
          <w:bCs/>
          <w:kern w:val="0"/>
          <w:sz w:val="28"/>
          <w:szCs w:val="28"/>
        </w:rPr>
        <w:t>②深化体制机制改革，促进全面发展的制度创新</w:t>
      </w:r>
      <w:r>
        <w:rPr>
          <w:rFonts w:hint="eastAsia" w:ascii="宋体"/>
          <w:b/>
          <w:bCs/>
          <w:kern w:val="0"/>
          <w:sz w:val="28"/>
          <w:szCs w:val="28"/>
        </w:rPr>
        <w:br w:type="textWrapping"/>
      </w:r>
      <w:r>
        <w:rPr>
          <w:rFonts w:hint="eastAsia" w:ascii="宋体"/>
          <w:b/>
          <w:bCs/>
          <w:kern w:val="0"/>
          <w:sz w:val="28"/>
          <w:szCs w:val="28"/>
        </w:rPr>
        <w:t>③党和政府全心全意为人民服务宗旨的重要体现</w:t>
      </w:r>
      <w:r>
        <w:rPr>
          <w:rFonts w:hint="eastAsia" w:ascii="宋体"/>
          <w:b/>
          <w:bCs/>
          <w:kern w:val="0"/>
          <w:sz w:val="28"/>
          <w:szCs w:val="28"/>
        </w:rPr>
        <w:br w:type="textWrapping"/>
      </w:r>
      <w:r>
        <w:rPr>
          <w:rFonts w:hint="eastAsia" w:ascii="宋体"/>
          <w:b/>
          <w:bCs/>
          <w:kern w:val="0"/>
          <w:sz w:val="28"/>
          <w:szCs w:val="28"/>
        </w:rPr>
        <w:t>④推进我国行政区划全面改革与调整的重要举措。</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①③</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②④</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③④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2.某地为治理村委会公章管理不严、随意乱盖章现象，将村委会公章存到乡镇政府“柜子”里，由乡镇政府“代管”。这一做法受到社会质疑而被叫停。叫停“村章乡管”的主要理由在于（  ）</w:t>
      </w:r>
      <w:r>
        <w:rPr>
          <w:rFonts w:hint="eastAsia" w:ascii="宋体"/>
          <w:b/>
          <w:bCs/>
          <w:kern w:val="0"/>
          <w:sz w:val="28"/>
          <w:szCs w:val="28"/>
        </w:rPr>
        <w:br w:type="textWrapping"/>
      </w:r>
      <w:r>
        <w:rPr>
          <w:rFonts w:hint="eastAsia" w:ascii="宋体"/>
          <w:b/>
          <w:bCs/>
          <w:kern w:val="0"/>
          <w:sz w:val="28"/>
          <w:szCs w:val="28"/>
        </w:rPr>
        <w:t>①乡镇政府承担了过多的行政管理事务</w:t>
      </w:r>
      <w:r>
        <w:rPr>
          <w:rFonts w:hint="eastAsia" w:ascii="宋体"/>
          <w:b/>
          <w:bCs/>
          <w:kern w:val="0"/>
          <w:sz w:val="28"/>
          <w:szCs w:val="28"/>
        </w:rPr>
        <w:br w:type="textWrapping"/>
      </w:r>
      <w:r>
        <w:rPr>
          <w:rFonts w:hint="eastAsia" w:ascii="宋体"/>
          <w:b/>
          <w:bCs/>
          <w:kern w:val="0"/>
          <w:sz w:val="28"/>
          <w:szCs w:val="28"/>
        </w:rPr>
        <w:t>②乡镇政府没有管理农村公共事务的职能</w:t>
      </w:r>
      <w:r>
        <w:rPr>
          <w:rFonts w:hint="eastAsia" w:ascii="宋体"/>
          <w:b/>
          <w:bCs/>
          <w:kern w:val="0"/>
          <w:sz w:val="28"/>
          <w:szCs w:val="28"/>
        </w:rPr>
        <w:br w:type="textWrapping"/>
      </w:r>
      <w:r>
        <w:rPr>
          <w:rFonts w:hint="eastAsia" w:ascii="宋体"/>
          <w:b/>
          <w:bCs/>
          <w:kern w:val="0"/>
          <w:sz w:val="28"/>
          <w:szCs w:val="28"/>
        </w:rPr>
        <w:t>③乡镇政府不能代行村委会的自我管理权</w:t>
      </w:r>
      <w:r>
        <w:rPr>
          <w:rFonts w:hint="eastAsia" w:ascii="宋体"/>
          <w:b/>
          <w:bCs/>
          <w:kern w:val="0"/>
          <w:sz w:val="28"/>
          <w:szCs w:val="28"/>
        </w:rPr>
        <w:br w:type="textWrapping"/>
      </w:r>
      <w:r>
        <w:rPr>
          <w:rFonts w:hint="eastAsia" w:ascii="宋体"/>
          <w:b/>
          <w:bCs/>
          <w:kern w:val="0"/>
          <w:sz w:val="28"/>
          <w:szCs w:val="28"/>
        </w:rPr>
        <w:t>④应当维护基层群众性自治组织的民主权利。</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①④</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②③</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③④</w:t>
      </w:r>
    </w:p>
    <w:p>
      <w:pPr>
        <w:spacing w:line="340" w:lineRule="exact"/>
        <w:textAlignment w:val="center"/>
        <w:rPr>
          <w:rFonts w:ascii="Times New Roman" w:hAnsi="Times New Roman" w:cs="Times New Roman"/>
          <w:b/>
          <w:bCs/>
          <w:kern w:val="0"/>
          <w:sz w:val="28"/>
          <w:szCs w:val="28"/>
        </w:rPr>
      </w:pPr>
      <w:r>
        <w:rPr>
          <w:rFonts w:hint="eastAsia" w:ascii="Times New Roman" w:hAnsi="Times New Roman" w:cs="Times New Roman"/>
          <w:b/>
          <w:bCs/>
          <w:kern w:val="0"/>
          <w:sz w:val="28"/>
          <w:szCs w:val="28"/>
        </w:rPr>
        <w:t>3.</w:t>
      </w:r>
      <w:r>
        <w:rPr>
          <w:rFonts w:ascii="Times New Roman" w:hAnsi="Times New Roman" w:cs="Times New Roman"/>
          <w:b/>
          <w:bCs/>
          <w:kern w:val="0"/>
          <w:sz w:val="28"/>
          <w:szCs w:val="28"/>
        </w:rPr>
        <w:t>2017</w:t>
      </w:r>
      <w:r>
        <w:rPr>
          <w:rFonts w:hint="eastAsia" w:ascii="宋体"/>
          <w:b/>
          <w:bCs/>
          <w:kern w:val="0"/>
          <w:sz w:val="28"/>
          <w:szCs w:val="28"/>
        </w:rPr>
        <w:t>年</w:t>
      </w:r>
      <w:r>
        <w:rPr>
          <w:rFonts w:ascii="Times New Roman" w:hAnsi="Times New Roman" w:cs="Times New Roman"/>
          <w:b/>
          <w:bCs/>
          <w:kern w:val="0"/>
          <w:sz w:val="28"/>
          <w:szCs w:val="28"/>
        </w:rPr>
        <w:t>1</w:t>
      </w:r>
      <w:r>
        <w:rPr>
          <w:rFonts w:hint="eastAsia" w:ascii="宋体"/>
          <w:b/>
          <w:bCs/>
          <w:kern w:val="0"/>
          <w:sz w:val="28"/>
          <w:szCs w:val="28"/>
        </w:rPr>
        <w:t>月，根据中共中央关于国家监察体制改革试点方案和全国人大常委会的决定，北京市、山西省、浙江省的人民代表大会分别产生监察委员会。新的监察委员会与党的纪律检查委员会合署办公，整合政府、检察等部门的监察力量，将人大、政协、法院、检察院及其他公共部门纳入监察范围。这一改革旨在（  ）</w:t>
      </w:r>
      <w:r>
        <w:rPr>
          <w:rFonts w:hint="eastAsia" w:ascii="宋体"/>
          <w:b/>
          <w:bCs/>
          <w:kern w:val="0"/>
          <w:sz w:val="28"/>
          <w:szCs w:val="28"/>
        </w:rPr>
        <w:br w:type="textWrapping"/>
      </w:r>
      <w:r>
        <w:rPr>
          <w:rFonts w:hint="eastAsia" w:ascii="宋体"/>
          <w:b/>
          <w:bCs/>
          <w:kern w:val="0"/>
          <w:sz w:val="28"/>
          <w:szCs w:val="28"/>
        </w:rPr>
        <w:t>①实现对国家公职人员的监察全覆盖</w:t>
      </w:r>
      <w:r>
        <w:rPr>
          <w:rFonts w:hint="eastAsia" w:ascii="宋体"/>
          <w:b/>
          <w:bCs/>
          <w:kern w:val="0"/>
          <w:sz w:val="28"/>
          <w:szCs w:val="28"/>
        </w:rPr>
        <w:br w:type="textWrapping"/>
      </w:r>
      <w:r>
        <w:rPr>
          <w:rFonts w:hint="eastAsia" w:ascii="宋体"/>
          <w:b/>
          <w:bCs/>
          <w:kern w:val="0"/>
          <w:sz w:val="28"/>
          <w:szCs w:val="28"/>
        </w:rPr>
        <w:t>②清除公共部门滋生腐败的社会土壤</w:t>
      </w:r>
      <w:r>
        <w:rPr>
          <w:rFonts w:hint="eastAsia" w:ascii="宋体"/>
          <w:b/>
          <w:bCs/>
          <w:kern w:val="0"/>
          <w:sz w:val="28"/>
          <w:szCs w:val="28"/>
        </w:rPr>
        <w:br w:type="textWrapping"/>
      </w:r>
      <w:r>
        <w:rPr>
          <w:rFonts w:hint="eastAsia" w:ascii="宋体"/>
          <w:b/>
          <w:bCs/>
          <w:kern w:val="0"/>
          <w:sz w:val="28"/>
          <w:szCs w:val="28"/>
        </w:rPr>
        <w:t>③建立集中统一、权威高效的监察体系</w:t>
      </w:r>
      <w:r>
        <w:rPr>
          <w:rFonts w:hint="eastAsia" w:ascii="宋体"/>
          <w:b/>
          <w:bCs/>
          <w:kern w:val="0"/>
          <w:sz w:val="28"/>
          <w:szCs w:val="28"/>
        </w:rPr>
        <w:br w:type="textWrapping"/>
      </w:r>
      <w:r>
        <w:rPr>
          <w:rFonts w:hint="eastAsia" w:ascii="宋体"/>
          <w:b/>
          <w:bCs/>
          <w:kern w:val="0"/>
          <w:sz w:val="28"/>
          <w:szCs w:val="28"/>
        </w:rPr>
        <w:t>④搭建群众直接监督公共权力的新平台。</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①③</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②④</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③④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4.“放管服”是简政放权、放管结合、优化服务的简称，是党的十八大以来全面深化改革的重要内容。</w:t>
      </w:r>
      <w:r>
        <w:rPr>
          <w:rFonts w:ascii="Times New Roman" w:hAnsi="Times New Roman" w:cs="Times New Roman"/>
          <w:b/>
          <w:bCs/>
          <w:kern w:val="0"/>
          <w:sz w:val="28"/>
          <w:szCs w:val="28"/>
        </w:rPr>
        <w:t>2017</w:t>
      </w:r>
      <w:r>
        <w:rPr>
          <w:rFonts w:hint="eastAsia" w:ascii="宋体"/>
          <w:b/>
          <w:bCs/>
          <w:kern w:val="0"/>
          <w:sz w:val="28"/>
          <w:szCs w:val="28"/>
        </w:rPr>
        <w:t>年</w:t>
      </w:r>
      <w:r>
        <w:rPr>
          <w:rFonts w:ascii="Times New Roman" w:hAnsi="Times New Roman" w:cs="Times New Roman"/>
          <w:b/>
          <w:bCs/>
          <w:kern w:val="0"/>
          <w:sz w:val="28"/>
          <w:szCs w:val="28"/>
        </w:rPr>
        <w:t>2</w:t>
      </w:r>
      <w:r>
        <w:rPr>
          <w:rFonts w:hint="eastAsia" w:ascii="宋体"/>
          <w:b/>
          <w:bCs/>
          <w:kern w:val="0"/>
          <w:sz w:val="28"/>
          <w:szCs w:val="28"/>
        </w:rPr>
        <w:t>月，某省晒出了首批</w:t>
      </w:r>
      <w:r>
        <w:rPr>
          <w:rFonts w:ascii="Times New Roman" w:hAnsi="Times New Roman" w:cs="Times New Roman"/>
          <w:b/>
          <w:bCs/>
          <w:kern w:val="0"/>
          <w:sz w:val="28"/>
          <w:szCs w:val="28"/>
        </w:rPr>
        <w:t>40961</w:t>
      </w:r>
      <w:r>
        <w:rPr>
          <w:rFonts w:hint="eastAsia" w:ascii="宋体"/>
          <w:b/>
          <w:bCs/>
          <w:kern w:val="0"/>
          <w:sz w:val="28"/>
          <w:szCs w:val="28"/>
        </w:rPr>
        <w:t>项“最多跑一次”项目清单，今后群众和企业到政府部门办事，只要材料齐全，最多跑一次。此举措体现了（  ）</w:t>
      </w:r>
    </w:p>
    <w:p>
      <w:pPr>
        <w:spacing w:line="340" w:lineRule="exact"/>
        <w:textAlignment w:val="center"/>
        <w:rPr>
          <w:rFonts w:hint="eastAsia"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政府的职能在不断减少</w:t>
      </w:r>
      <w:r>
        <w:rPr>
          <w:rFonts w:ascii="Times New Roman" w:hAnsi="Times New Roman" w:cs="Times New Roman"/>
          <w:b/>
          <w:bCs/>
          <w:kern w:val="0"/>
          <w:sz w:val="28"/>
          <w:szCs w:val="28"/>
        </w:rPr>
        <w:t xml:space="preserve">B. </w:t>
      </w:r>
      <w:r>
        <w:rPr>
          <w:rFonts w:hint="eastAsia" w:ascii="宋体"/>
          <w:b/>
          <w:bCs/>
          <w:kern w:val="0"/>
          <w:sz w:val="28"/>
          <w:szCs w:val="28"/>
        </w:rPr>
        <w:t>政府求真务实的工作作风</w:t>
      </w:r>
    </w:p>
    <w:p>
      <w:pPr>
        <w:spacing w:line="340" w:lineRule="exact"/>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C. </w:t>
      </w:r>
      <w:r>
        <w:rPr>
          <w:rFonts w:hint="eastAsia" w:ascii="宋体"/>
          <w:b/>
          <w:bCs/>
          <w:kern w:val="0"/>
          <w:sz w:val="28"/>
          <w:szCs w:val="28"/>
        </w:rPr>
        <w:t>公民的权利在进一步扩大</w:t>
      </w:r>
      <w:r>
        <w:rPr>
          <w:rFonts w:ascii="Times New Roman" w:hAnsi="Times New Roman" w:cs="Times New Roman"/>
          <w:b/>
          <w:bCs/>
          <w:kern w:val="0"/>
          <w:sz w:val="28"/>
          <w:szCs w:val="28"/>
        </w:rPr>
        <w:t xml:space="preserve">D. </w:t>
      </w:r>
      <w:r>
        <w:rPr>
          <w:rFonts w:hint="eastAsia" w:ascii="宋体"/>
          <w:b/>
          <w:bCs/>
          <w:kern w:val="0"/>
          <w:sz w:val="28"/>
          <w:szCs w:val="28"/>
        </w:rPr>
        <w:t>政府从群众中来到群众中去的宗旨</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5.党的十八大以来，法治政府建设不断换挡提速，政府决策的科学民主氛围更加浓厚，行政审批加快了，执法扰民现象也在减少，公众对政府的满意度不断提升。这表明法治政府建设有利于（  ）</w:t>
      </w:r>
      <w:r>
        <w:rPr>
          <w:rFonts w:hint="eastAsia" w:ascii="宋体"/>
          <w:b/>
          <w:bCs/>
          <w:kern w:val="0"/>
          <w:sz w:val="28"/>
          <w:szCs w:val="28"/>
        </w:rPr>
        <w:br w:type="textWrapping"/>
      </w:r>
      <w:r>
        <w:rPr>
          <w:rFonts w:hint="eastAsia" w:ascii="宋体"/>
          <w:b/>
          <w:bCs/>
          <w:kern w:val="0"/>
          <w:sz w:val="28"/>
          <w:szCs w:val="28"/>
        </w:rPr>
        <w:t>①提高政府的权威②保障公民各种利益诉求</w:t>
      </w:r>
      <w:r>
        <w:rPr>
          <w:rFonts w:hint="eastAsia" w:ascii="宋体"/>
          <w:b/>
          <w:bCs/>
          <w:kern w:val="0"/>
          <w:sz w:val="28"/>
          <w:szCs w:val="28"/>
        </w:rPr>
        <w:br w:type="textWrapping"/>
      </w:r>
      <w:r>
        <w:rPr>
          <w:rFonts w:hint="eastAsia" w:ascii="宋体"/>
          <w:b/>
          <w:bCs/>
          <w:kern w:val="0"/>
          <w:sz w:val="28"/>
          <w:szCs w:val="28"/>
        </w:rPr>
        <w:t>③提升公民民主意识和参政能力④提高政府的行政水平和工作效率。</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②③</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③④</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①④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6.新修改的《行政诉讼法》将行政机关滥用行政权力排除或限制竞争的，违法集资、摊派费用的，没有依法支付最低生活保障待遇或者社会保险待遇的等行政行为纳入了行政诉讼受理范围。该修改（  ）</w:t>
      </w:r>
      <w:r>
        <w:rPr>
          <w:rFonts w:hint="eastAsia" w:ascii="宋体"/>
          <w:b/>
          <w:bCs/>
          <w:kern w:val="0"/>
          <w:sz w:val="28"/>
          <w:szCs w:val="28"/>
        </w:rPr>
        <w:br w:type="textWrapping"/>
      </w:r>
      <w:r>
        <w:rPr>
          <w:rFonts w:hint="eastAsia" w:ascii="宋体"/>
          <w:b/>
          <w:bCs/>
          <w:kern w:val="0"/>
          <w:sz w:val="28"/>
          <w:szCs w:val="28"/>
        </w:rPr>
        <w:t>①拓宽了公民民主参与的渠道②进一步规范了政府权力行使</w:t>
      </w:r>
      <w:r>
        <w:rPr>
          <w:rFonts w:hint="eastAsia" w:ascii="宋体"/>
          <w:b/>
          <w:bCs/>
          <w:kern w:val="0"/>
          <w:sz w:val="28"/>
          <w:szCs w:val="28"/>
        </w:rPr>
        <w:br w:type="textWrapping"/>
      </w:r>
      <w:r>
        <w:rPr>
          <w:rFonts w:hint="eastAsia" w:ascii="宋体"/>
          <w:b/>
          <w:bCs/>
          <w:kern w:val="0"/>
          <w:sz w:val="28"/>
          <w:szCs w:val="28"/>
        </w:rPr>
        <w:t>③更好地保护了公民合法权益④进一步扩大了政府职能范围。</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①④</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②③</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③④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7.《中共中央关于加强和改进新形势下党的建设若干重大问题的决定》指出，要加强网络舆情分析，健全反腐倡廉网络举报和受理机制、网络信息收集和处置机制。</w:t>
      </w:r>
      <w:r>
        <w:rPr>
          <w:rFonts w:ascii="Times New Roman" w:hAnsi="Times New Roman" w:cs="Times New Roman"/>
          <w:b/>
          <w:bCs/>
          <w:kern w:val="0"/>
          <w:sz w:val="28"/>
          <w:szCs w:val="28"/>
        </w:rPr>
        <w:t>2010</w:t>
      </w:r>
      <w:r>
        <w:rPr>
          <w:rFonts w:hint="eastAsia" w:ascii="宋体"/>
          <w:b/>
          <w:bCs/>
          <w:kern w:val="0"/>
          <w:sz w:val="28"/>
          <w:szCs w:val="28"/>
        </w:rPr>
        <w:t>年《中国的反腐败和廉政建设》白皮书指出，“网络监督日益成为一种反应快、影响大、参与面广的新兴舆论监督方式”。“网络反腐”是（  ）</w:t>
      </w:r>
      <w:r>
        <w:rPr>
          <w:rFonts w:ascii="Times New Roman" w:hAnsi="Times New Roman" w:cs="Times New Roman"/>
          <w:b/>
          <w:bCs/>
          <w:kern w:val="0"/>
          <w:sz w:val="28"/>
          <w:szCs w:val="28"/>
        </w:rPr>
        <w:t xml:space="preserve"> </w:t>
      </w:r>
      <w:r>
        <w:rPr>
          <w:rFonts w:ascii="Times New Roman" w:hAnsi="Times New Roman" w:cs="Times New Roman"/>
          <w:b/>
          <w:bCs/>
          <w:kern w:val="0"/>
          <w:sz w:val="28"/>
          <w:szCs w:val="28"/>
        </w:rPr>
        <w:br w:type="textWrapping"/>
      </w:r>
      <w:r>
        <w:rPr>
          <w:rFonts w:hint="eastAsia" w:ascii="宋体"/>
          <w:b/>
          <w:bCs/>
          <w:kern w:val="0"/>
          <w:sz w:val="28"/>
          <w:szCs w:val="28"/>
        </w:rPr>
        <w:t>①推进廉政建设的制度保障</w:t>
      </w:r>
      <w:r>
        <w:rPr>
          <w:rFonts w:ascii="Times New Roman" w:hAnsi="Times New Roman" w:cs="Times New Roman"/>
          <w:b/>
          <w:bCs/>
          <w:kern w:val="0"/>
          <w:sz w:val="28"/>
          <w:szCs w:val="28"/>
        </w:rPr>
        <w:t xml:space="preserve">      </w:t>
      </w:r>
      <w:r>
        <w:rPr>
          <w:rFonts w:hint="eastAsia" w:ascii="宋体"/>
          <w:b/>
          <w:bCs/>
          <w:kern w:val="0"/>
          <w:sz w:val="28"/>
          <w:szCs w:val="28"/>
        </w:rPr>
        <w:t>②运用新兴技术促进廉政建设</w:t>
      </w:r>
      <w:r>
        <w:rPr>
          <w:rFonts w:ascii="Times New Roman" w:hAnsi="Times New Roman" w:cs="Times New Roman"/>
          <w:b/>
          <w:bCs/>
          <w:kern w:val="0"/>
          <w:sz w:val="28"/>
          <w:szCs w:val="28"/>
        </w:rPr>
        <w:t xml:space="preserve"> </w:t>
      </w:r>
      <w:r>
        <w:rPr>
          <w:rFonts w:ascii="Times New Roman" w:hAnsi="Times New Roman" w:cs="Times New Roman"/>
          <w:b/>
          <w:bCs/>
          <w:kern w:val="0"/>
          <w:sz w:val="28"/>
          <w:szCs w:val="28"/>
        </w:rPr>
        <w:br w:type="textWrapping"/>
      </w:r>
      <w:r>
        <w:rPr>
          <w:rFonts w:hint="eastAsia" w:ascii="宋体"/>
          <w:b/>
          <w:bCs/>
          <w:kern w:val="0"/>
          <w:sz w:val="28"/>
          <w:szCs w:val="28"/>
        </w:rPr>
        <w:t>③依靠公民权力监督公共权力</w:t>
      </w:r>
      <w:r>
        <w:rPr>
          <w:rFonts w:ascii="Times New Roman" w:hAnsi="Times New Roman" w:cs="Times New Roman"/>
          <w:b/>
          <w:bCs/>
          <w:kern w:val="0"/>
          <w:sz w:val="28"/>
          <w:szCs w:val="28"/>
        </w:rPr>
        <w:t xml:space="preserve">    </w:t>
      </w:r>
      <w:r>
        <w:rPr>
          <w:rFonts w:hint="eastAsia" w:ascii="宋体"/>
          <w:b/>
          <w:bCs/>
          <w:kern w:val="0"/>
          <w:sz w:val="28"/>
          <w:szCs w:val="28"/>
        </w:rPr>
        <w:t>④利用公民权利监督公共权力。</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①④</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②③</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②④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8.在</w:t>
      </w:r>
      <w:r>
        <w:rPr>
          <w:rFonts w:ascii="Times New Roman" w:hAnsi="Times New Roman" w:cs="Times New Roman"/>
          <w:b/>
          <w:bCs/>
          <w:kern w:val="0"/>
          <w:sz w:val="28"/>
          <w:szCs w:val="28"/>
        </w:rPr>
        <w:t>2016</w:t>
      </w:r>
      <w:r>
        <w:rPr>
          <w:rFonts w:hint="eastAsia" w:ascii="宋体"/>
          <w:b/>
          <w:bCs/>
          <w:kern w:val="0"/>
          <w:sz w:val="28"/>
          <w:szCs w:val="28"/>
        </w:rPr>
        <w:t>年县乡两级人大换届选举工作中，针对较为普遍的人户分离现象，深圳实行了本市户籍选民可以自由选择在户籍地、工作地和居住地登记的办法，并通过网络实施选民资格转移，方便选民就近登记。这一做法（  ）</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扩大了选民直接选举的范围</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B. </w:t>
      </w:r>
      <w:r>
        <w:rPr>
          <w:rFonts w:hint="eastAsia" w:ascii="宋体"/>
          <w:b/>
          <w:bCs/>
          <w:kern w:val="0"/>
          <w:sz w:val="28"/>
          <w:szCs w:val="28"/>
        </w:rPr>
        <w:t>确保了选举结果体现每个公民的意愿</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C. </w:t>
      </w:r>
      <w:r>
        <w:rPr>
          <w:rFonts w:hint="eastAsia" w:ascii="宋体"/>
          <w:b/>
          <w:bCs/>
          <w:kern w:val="0"/>
          <w:sz w:val="28"/>
          <w:szCs w:val="28"/>
        </w:rPr>
        <w:t>保障了公民基本的民主权利</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D. </w:t>
      </w:r>
      <w:r>
        <w:rPr>
          <w:rFonts w:hint="eastAsia" w:ascii="宋体"/>
          <w:b/>
          <w:bCs/>
          <w:kern w:val="0"/>
          <w:sz w:val="28"/>
          <w:szCs w:val="28"/>
        </w:rPr>
        <w:t>发挥了人民民主对权力的制约和监督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9..某政协委员公开展示了一幅包括</w:t>
      </w:r>
      <w:r>
        <w:rPr>
          <w:rFonts w:ascii="Times New Roman" w:hAnsi="Times New Roman" w:cs="Times New Roman"/>
          <w:b/>
          <w:bCs/>
          <w:kern w:val="0"/>
          <w:sz w:val="28"/>
          <w:szCs w:val="28"/>
        </w:rPr>
        <w:t>103</w:t>
      </w:r>
      <w:r>
        <w:rPr>
          <w:rFonts w:hint="eastAsia" w:ascii="宋体"/>
          <w:b/>
          <w:bCs/>
          <w:kern w:val="0"/>
          <w:sz w:val="28"/>
          <w:szCs w:val="28"/>
        </w:rPr>
        <w:t>种常用证件、长达</w:t>
      </w:r>
      <w:r>
        <w:rPr>
          <w:rFonts w:ascii="Times New Roman" w:hAnsi="Times New Roman" w:cs="Times New Roman"/>
          <w:b/>
          <w:bCs/>
          <w:kern w:val="0"/>
          <w:sz w:val="28"/>
          <w:szCs w:val="28"/>
        </w:rPr>
        <w:t>3.8</w:t>
      </w:r>
      <w:r>
        <w:rPr>
          <w:rFonts w:hint="eastAsia" w:ascii="宋体"/>
          <w:b/>
          <w:bCs/>
          <w:kern w:val="0"/>
          <w:sz w:val="28"/>
          <w:szCs w:val="28"/>
        </w:rPr>
        <w:t>米的“人在证途”图，并由衷感叹：中国人不是在办证，就是在去办证的路上。政府解决“人在证途”的问题的根本方法是（  ）</w:t>
      </w:r>
    </w:p>
    <w:p>
      <w:pPr>
        <w:spacing w:line="340" w:lineRule="exact"/>
        <w:textAlignment w:val="center"/>
        <w:rPr>
          <w:rFonts w:hint="eastAsia" w:ascii="宋体"/>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提高行政效率</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简化办证程序</w:t>
      </w:r>
    </w:p>
    <w:p>
      <w:pPr>
        <w:spacing w:line="340" w:lineRule="exact"/>
        <w:textAlignment w:val="center"/>
        <w:rPr>
          <w:rFonts w:ascii="宋体"/>
          <w:b/>
          <w:bCs/>
          <w:kern w:val="0"/>
          <w:sz w:val="28"/>
          <w:szCs w:val="28"/>
        </w:rPr>
      </w:pP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实施简政放权</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推进集中办证</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9.“我希望并相信通过不懈的努力，</w:t>
      </w:r>
      <w:r>
        <w:rPr>
          <w:rFonts w:ascii="Times New Roman" w:hAnsi="Times New Roman" w:cs="Times New Roman"/>
          <w:b/>
          <w:bCs/>
          <w:kern w:val="0"/>
          <w:sz w:val="28"/>
          <w:szCs w:val="28"/>
        </w:rPr>
        <w:t>APEC</w:t>
      </w:r>
      <w:r>
        <w:rPr>
          <w:rFonts w:hint="eastAsia" w:ascii="宋体"/>
          <w:b/>
          <w:bCs/>
          <w:kern w:val="0"/>
          <w:sz w:val="28"/>
          <w:szCs w:val="28"/>
        </w:rPr>
        <w:t>蓝能够保持下去”。习近平主席道出人民的心声，宣示我国治理大气污染的决心和信心。从根本上说，这是因为</w:t>
      </w:r>
      <w:r>
        <w:rPr>
          <w:rFonts w:ascii="Times New Roman" w:hAnsi="Times New Roman" w:cs="Times New Roman"/>
          <w:b/>
          <w:bCs/>
          <w:kern w:val="0"/>
          <w:sz w:val="28"/>
          <w:szCs w:val="28"/>
        </w:rPr>
        <w:t>(   )</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维护人民的根本利益是履行国家职能的出发点</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B. </w:t>
      </w:r>
      <w:r>
        <w:rPr>
          <w:rFonts w:hint="eastAsia" w:ascii="宋体"/>
          <w:b/>
          <w:bCs/>
          <w:kern w:val="0"/>
          <w:sz w:val="28"/>
          <w:szCs w:val="28"/>
        </w:rPr>
        <w:t>加强大气污染防治是我国推进社会建设的要求</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C. </w:t>
      </w:r>
      <w:r>
        <w:rPr>
          <w:rFonts w:hint="eastAsia" w:ascii="宋体"/>
          <w:b/>
          <w:bCs/>
          <w:kern w:val="0"/>
          <w:sz w:val="28"/>
          <w:szCs w:val="28"/>
        </w:rPr>
        <w:t>综合国力奠定了保持“</w:t>
      </w:r>
      <w:r>
        <w:rPr>
          <w:rFonts w:ascii="Times New Roman" w:hAnsi="Times New Roman" w:cs="Times New Roman"/>
          <w:b/>
          <w:bCs/>
          <w:kern w:val="0"/>
          <w:sz w:val="28"/>
          <w:szCs w:val="28"/>
        </w:rPr>
        <w:t>APEC</w:t>
      </w:r>
      <w:r>
        <w:rPr>
          <w:rFonts w:hint="eastAsia" w:ascii="宋体"/>
          <w:b/>
          <w:bCs/>
          <w:kern w:val="0"/>
          <w:sz w:val="28"/>
          <w:szCs w:val="28"/>
        </w:rPr>
        <w:t>蓝”的物质基础</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D. </w:t>
      </w:r>
      <w:r>
        <w:rPr>
          <w:rFonts w:hint="eastAsia" w:ascii="宋体"/>
          <w:b/>
          <w:bCs/>
          <w:kern w:val="0"/>
          <w:sz w:val="28"/>
          <w:szCs w:val="28"/>
        </w:rPr>
        <w:t>中国作为负责任大国需要进一步提升国家形象</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11.为切实推进社会主义协商民主广泛多层次制度化发展，我国从政权机关、党派团体、基层组织、社会组织等方面拓宽协商民主渠道。我国政权机关的协调渠道主要包括</w:t>
      </w:r>
      <w:r>
        <w:rPr>
          <w:rFonts w:ascii="Times New Roman" w:hAnsi="Times New Roman" w:cs="Times New Roman"/>
          <w:b/>
          <w:bCs/>
          <w:kern w:val="0"/>
          <w:sz w:val="28"/>
          <w:szCs w:val="28"/>
        </w:rPr>
        <w:t>(   )</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政党协商、政协协商</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政党协商、政府协商</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C. </w:t>
      </w:r>
      <w:r>
        <w:rPr>
          <w:rFonts w:hint="eastAsia" w:ascii="宋体"/>
          <w:b/>
          <w:bCs/>
          <w:kern w:val="0"/>
          <w:sz w:val="28"/>
          <w:szCs w:val="28"/>
        </w:rPr>
        <w:t>人大协商、政府协商</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人大协商、政协协商</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12.协商民主指凡涉及群众切身利益及经济社会发展重大问题时，需在全社会开展广泛协商，坚持协商与决策之前和决策实施之中。从参政协商到立法协商，从市民论坛到电视问政，从价格听证到专家咨询，协商民主的形式日益丰富。发展协商民主（  ）</w:t>
      </w:r>
    </w:p>
    <w:p>
      <w:pPr>
        <w:spacing w:line="340" w:lineRule="exact"/>
        <w:ind w:left="420"/>
        <w:textAlignment w:val="center"/>
        <w:rPr>
          <w:rFonts w:hint="eastAsia" w:ascii="宋体"/>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属于政府的“阳光工程”</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是建设服务型政府的要求</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C. </w:t>
      </w:r>
      <w:r>
        <w:rPr>
          <w:rFonts w:hint="eastAsia" w:ascii="宋体"/>
          <w:b/>
          <w:bCs/>
          <w:kern w:val="0"/>
          <w:sz w:val="28"/>
          <w:szCs w:val="28"/>
        </w:rPr>
        <w:t>提高了政治决策的公众参与度</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D. </w:t>
      </w:r>
      <w:r>
        <w:rPr>
          <w:rFonts w:hint="eastAsia" w:ascii="宋体"/>
          <w:b/>
          <w:bCs/>
          <w:kern w:val="0"/>
          <w:sz w:val="28"/>
          <w:szCs w:val="28"/>
        </w:rPr>
        <w:t>旨在强化公众对政治决策的监督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13.在全面从严治党的新常态下，党风政风为之一新，一些地方出现了“为挂官不为”现象。因为怕工作失误冒风险，部分干部宁肯不干事，也不要出事，纠正这一现象，应采取的措施是（  ）</w:t>
      </w:r>
      <w:r>
        <w:rPr>
          <w:rFonts w:hint="eastAsia" w:ascii="宋体"/>
          <w:b/>
          <w:bCs/>
          <w:kern w:val="0"/>
          <w:sz w:val="28"/>
          <w:szCs w:val="28"/>
        </w:rPr>
        <w:br w:type="textWrapping"/>
      </w:r>
      <w:r>
        <w:rPr>
          <w:rFonts w:hint="eastAsia" w:ascii="宋体"/>
          <w:b/>
          <w:bCs/>
          <w:kern w:val="0"/>
          <w:sz w:val="28"/>
          <w:szCs w:val="28"/>
        </w:rPr>
        <w:t>①建立健全决策问责和纠错制度</w:t>
      </w:r>
      <w:r>
        <w:rPr>
          <w:rFonts w:hint="eastAsia" w:ascii="宋体"/>
          <w:b/>
          <w:bCs/>
          <w:kern w:val="0"/>
          <w:sz w:val="28"/>
          <w:szCs w:val="28"/>
        </w:rPr>
        <w:br w:type="textWrapping"/>
      </w:r>
      <w:r>
        <w:rPr>
          <w:rFonts w:hint="eastAsia" w:ascii="宋体"/>
          <w:b/>
          <w:bCs/>
          <w:kern w:val="0"/>
          <w:sz w:val="28"/>
          <w:szCs w:val="28"/>
        </w:rPr>
        <w:t>②强化对权力滥用的制约和监管</w:t>
      </w:r>
      <w:r>
        <w:rPr>
          <w:rFonts w:hint="eastAsia" w:ascii="宋体"/>
          <w:b/>
          <w:bCs/>
          <w:kern w:val="0"/>
          <w:sz w:val="28"/>
          <w:szCs w:val="28"/>
        </w:rPr>
        <w:br w:type="textWrapping"/>
      </w:r>
      <w:r>
        <w:rPr>
          <w:rFonts w:hint="eastAsia" w:ascii="宋体"/>
          <w:b/>
          <w:bCs/>
          <w:kern w:val="0"/>
          <w:sz w:val="28"/>
          <w:szCs w:val="28"/>
        </w:rPr>
        <w:t>③法定职责必须为，问责“为官不为”者</w:t>
      </w:r>
      <w:r>
        <w:rPr>
          <w:rFonts w:hint="eastAsia" w:ascii="宋体"/>
          <w:b/>
          <w:bCs/>
          <w:kern w:val="0"/>
          <w:sz w:val="28"/>
          <w:szCs w:val="28"/>
        </w:rPr>
        <w:br w:type="textWrapping"/>
      </w:r>
      <w:r>
        <w:rPr>
          <w:rFonts w:hint="eastAsia" w:ascii="宋体"/>
          <w:b/>
          <w:bCs/>
          <w:kern w:val="0"/>
          <w:sz w:val="28"/>
          <w:szCs w:val="28"/>
        </w:rPr>
        <w:t>④加强党员干部党性修养和宗旨意识教育。</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①③</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②④</w:t>
      </w:r>
      <w:r>
        <w:rPr>
          <w:rFonts w:ascii="Times New Roman" w:hAnsi="Times New Roman" w:cs="Times New Roman"/>
          <w:b/>
          <w:bCs/>
          <w:kern w:val="0"/>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③④</w:t>
      </w:r>
    </w:p>
    <w:p>
      <w:pPr>
        <w:spacing w:line="340" w:lineRule="exact"/>
        <w:textAlignment w:val="center"/>
        <w:rPr>
          <w:rFonts w:ascii="Times New Roman" w:hAnsi="Times New Roman" w:cs="Times New Roman"/>
          <w:b/>
          <w:bCs/>
          <w:kern w:val="0"/>
          <w:sz w:val="28"/>
          <w:szCs w:val="28"/>
        </w:rPr>
      </w:pPr>
      <w:r>
        <w:rPr>
          <w:rFonts w:hint="eastAsia" w:ascii="宋体"/>
          <w:b/>
          <w:bCs/>
          <w:kern w:val="0"/>
          <w:sz w:val="28"/>
          <w:szCs w:val="28"/>
        </w:rPr>
        <w:t>14.“知屋漏者在雨下，知政失者朝野”。“要防止滥用权力，就必须以权力制约权力”。这两种观点启示我们应该（  ）</w:t>
      </w:r>
    </w:p>
    <w:p>
      <w:pPr>
        <w:spacing w:line="340" w:lineRule="exact"/>
        <w:ind w:left="420"/>
        <w:textAlignment w:val="center"/>
        <w:rPr>
          <w:rFonts w:ascii="Times New Roman" w:hAnsi="Times New Roman" w:cs="Times New Roman"/>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保障公民的知情权，提高决策的公众参与度</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B. </w:t>
      </w:r>
      <w:r>
        <w:rPr>
          <w:rFonts w:hint="eastAsia" w:ascii="宋体"/>
          <w:b/>
          <w:bCs/>
          <w:kern w:val="0"/>
          <w:sz w:val="28"/>
          <w:szCs w:val="28"/>
        </w:rPr>
        <w:t>制定科学的考核制度，确保权力的公正运行</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C. </w:t>
      </w:r>
      <w:r>
        <w:rPr>
          <w:rFonts w:hint="eastAsia" w:ascii="宋体"/>
          <w:b/>
          <w:bCs/>
          <w:kern w:val="0"/>
          <w:sz w:val="28"/>
          <w:szCs w:val="28"/>
        </w:rPr>
        <w:t>完善民主、健全法制，加强对权力的制约和监督</w:t>
      </w:r>
      <w:r>
        <w:rPr>
          <w:rFonts w:ascii="Times New Roman" w:hAnsi="Times New Roman" w:cs="Times New Roman"/>
          <w:b/>
          <w:bCs/>
          <w:kern w:val="0"/>
          <w:sz w:val="28"/>
          <w:szCs w:val="28"/>
        </w:rPr>
        <w:br w:type="textWrapping"/>
      </w:r>
      <w:r>
        <w:rPr>
          <w:rFonts w:ascii="Times New Roman" w:hAnsi="Times New Roman" w:cs="Times New Roman"/>
          <w:b/>
          <w:bCs/>
          <w:kern w:val="0"/>
          <w:sz w:val="28"/>
          <w:szCs w:val="28"/>
        </w:rPr>
        <w:t xml:space="preserve">D. </w:t>
      </w:r>
      <w:r>
        <w:rPr>
          <w:rFonts w:hint="eastAsia" w:ascii="宋体"/>
          <w:b/>
          <w:bCs/>
          <w:kern w:val="0"/>
          <w:sz w:val="28"/>
          <w:szCs w:val="28"/>
        </w:rPr>
        <w:t>发挥社会舆论的导向作用，消除特权思想的影响</w:t>
      </w:r>
    </w:p>
    <w:p>
      <w:pPr>
        <w:spacing w:line="340" w:lineRule="exact"/>
        <w:rPr>
          <w:rFonts w:hint="eastAsia" w:ascii="宋体" w:hAnsi="宋体" w:cs="宋体"/>
          <w:b/>
          <w:bCs/>
          <w:kern w:val="0"/>
          <w:sz w:val="28"/>
          <w:szCs w:val="28"/>
        </w:rPr>
      </w:pPr>
      <w:r>
        <w:rPr>
          <w:rFonts w:hint="eastAsia" w:ascii="宋体"/>
          <w:b/>
          <w:bCs/>
          <w:kern w:val="0"/>
          <w:sz w:val="28"/>
          <w:szCs w:val="28"/>
        </w:rPr>
        <w:t xml:space="preserve"> 15.党的十九大报告提出，当前我国社会的主要矛盾是“人民日益增长的美好生活需要和不平衡不充分的发展之间的矛盾”。解决这一矛盾，我国政府必须（  ）</w:t>
      </w:r>
      <w:r>
        <w:rPr>
          <w:rFonts w:hint="eastAsia" w:ascii="宋体"/>
          <w:b/>
          <w:bCs/>
          <w:kern w:val="0"/>
          <w:sz w:val="28"/>
          <w:szCs w:val="28"/>
        </w:rPr>
        <w:br w:type="textWrapping"/>
      </w:r>
      <w:r>
        <w:rPr>
          <w:rFonts w:hint="eastAsia" w:ascii="宋体"/>
          <w:b/>
          <w:bCs/>
          <w:kern w:val="0"/>
          <w:sz w:val="28"/>
          <w:szCs w:val="28"/>
        </w:rPr>
        <w:t>①加强社会建设，完善社会保障体系</w:t>
      </w:r>
    </w:p>
    <w:p>
      <w:pPr>
        <w:spacing w:line="340" w:lineRule="exact"/>
        <w:textAlignment w:val="center"/>
        <w:rPr>
          <w:rFonts w:hint="eastAsia" w:ascii="Cambria Math"/>
          <w:b/>
          <w:bCs/>
          <w:sz w:val="28"/>
          <w:szCs w:val="28"/>
        </w:rPr>
      </w:pPr>
      <w:r>
        <w:rPr>
          <w:rFonts w:hint="eastAsia" w:ascii="宋体"/>
          <w:b/>
          <w:bCs/>
          <w:kern w:val="0"/>
          <w:sz w:val="28"/>
          <w:szCs w:val="28"/>
        </w:rPr>
        <w:t>②履行经济职能，加大经济干预力度</w:t>
      </w:r>
      <w:r>
        <w:rPr>
          <w:rFonts w:hint="eastAsia" w:ascii="宋体"/>
          <w:b/>
          <w:bCs/>
          <w:kern w:val="0"/>
          <w:sz w:val="28"/>
          <w:szCs w:val="28"/>
        </w:rPr>
        <w:br w:type="textWrapping"/>
      </w:r>
      <w:r>
        <w:rPr>
          <w:rFonts w:hint="eastAsia" w:ascii="宋体"/>
          <w:b/>
          <w:bCs/>
          <w:kern w:val="0"/>
          <w:sz w:val="28"/>
          <w:szCs w:val="28"/>
        </w:rPr>
        <w:t>③完善服务体系，保障人民合法权益</w:t>
      </w:r>
      <w:r>
        <w:rPr>
          <w:rFonts w:hint="eastAsia" w:ascii="宋体"/>
          <w:b/>
          <w:bCs/>
          <w:kern w:val="0"/>
          <w:sz w:val="28"/>
          <w:szCs w:val="28"/>
        </w:rPr>
        <w:br w:type="textWrapping"/>
      </w:r>
      <w:r>
        <w:rPr>
          <w:rFonts w:hint="eastAsia" w:ascii="宋体"/>
          <w:b/>
          <w:bCs/>
          <w:kern w:val="0"/>
          <w:sz w:val="28"/>
          <w:szCs w:val="28"/>
        </w:rPr>
        <w:t>④坚持依法执政，赋予公民管理权力</w:t>
      </w:r>
    </w:p>
    <w:p>
      <w:pPr>
        <w:spacing w:line="340" w:lineRule="exact"/>
        <w:rPr>
          <w:rFonts w:ascii="宋体"/>
          <w:b/>
          <w:bCs/>
          <w:kern w:val="0"/>
          <w:sz w:val="28"/>
          <w:szCs w:val="28"/>
        </w:rPr>
      </w:pPr>
      <w:r>
        <w:rPr>
          <w:rFonts w:ascii="Times New Roman" w:hAnsi="Times New Roman" w:cs="Times New Roman"/>
          <w:b/>
          <w:bCs/>
          <w:kern w:val="0"/>
          <w:sz w:val="28"/>
          <w:szCs w:val="28"/>
        </w:rPr>
        <w:t xml:space="preserve">A. </w:t>
      </w:r>
      <w:r>
        <w:rPr>
          <w:rFonts w:hint="eastAsia" w:ascii="宋体"/>
          <w:b/>
          <w:bCs/>
          <w:kern w:val="0"/>
          <w:sz w:val="28"/>
          <w:szCs w:val="28"/>
        </w:rPr>
        <w:t>①②</w:t>
      </w:r>
      <w:r>
        <w:rPr>
          <w:b/>
          <w:bCs/>
          <w:sz w:val="28"/>
          <w:szCs w:val="28"/>
        </w:rPr>
        <w:tab/>
      </w:r>
      <w:r>
        <w:rPr>
          <w:rFonts w:ascii="Times New Roman" w:hAnsi="Times New Roman" w:cs="Times New Roman"/>
          <w:b/>
          <w:bCs/>
          <w:kern w:val="0"/>
          <w:sz w:val="28"/>
          <w:szCs w:val="28"/>
        </w:rPr>
        <w:t xml:space="preserve">B. </w:t>
      </w:r>
      <w:r>
        <w:rPr>
          <w:rFonts w:hint="eastAsia" w:ascii="宋体"/>
          <w:b/>
          <w:bCs/>
          <w:kern w:val="0"/>
          <w:sz w:val="28"/>
          <w:szCs w:val="28"/>
        </w:rPr>
        <w:t>①③</w:t>
      </w:r>
      <w:r>
        <w:rPr>
          <w:b/>
          <w:bCs/>
          <w:sz w:val="28"/>
          <w:szCs w:val="28"/>
        </w:rPr>
        <w:tab/>
      </w:r>
      <w:r>
        <w:rPr>
          <w:rFonts w:ascii="Times New Roman" w:hAnsi="Times New Roman" w:cs="Times New Roman"/>
          <w:b/>
          <w:bCs/>
          <w:kern w:val="0"/>
          <w:sz w:val="28"/>
          <w:szCs w:val="28"/>
        </w:rPr>
        <w:t xml:space="preserve">C. </w:t>
      </w:r>
      <w:r>
        <w:rPr>
          <w:rFonts w:hint="eastAsia" w:ascii="宋体"/>
          <w:b/>
          <w:bCs/>
          <w:kern w:val="0"/>
          <w:sz w:val="28"/>
          <w:szCs w:val="28"/>
        </w:rPr>
        <w:t>②④</w:t>
      </w:r>
      <w:r>
        <w:rPr>
          <w:b/>
          <w:bCs/>
          <w:sz w:val="28"/>
          <w:szCs w:val="28"/>
        </w:rPr>
        <w:tab/>
      </w:r>
      <w:r>
        <w:rPr>
          <w:rFonts w:ascii="Times New Roman" w:hAnsi="Times New Roman" w:cs="Times New Roman"/>
          <w:b/>
          <w:bCs/>
          <w:kern w:val="0"/>
          <w:sz w:val="28"/>
          <w:szCs w:val="28"/>
        </w:rPr>
        <w:t xml:space="preserve">D. </w:t>
      </w:r>
      <w:r>
        <w:rPr>
          <w:rFonts w:hint="eastAsia" w:ascii="宋体"/>
          <w:b/>
          <w:bCs/>
          <w:kern w:val="0"/>
          <w:sz w:val="28"/>
          <w:szCs w:val="28"/>
        </w:rPr>
        <w:t>③④</w:t>
      </w:r>
    </w:p>
    <w:p>
      <w:pPr>
        <w:spacing w:line="340" w:lineRule="exact"/>
        <w:rPr>
          <w:rFonts w:hint="eastAsia" w:ascii="宋体"/>
          <w:b/>
          <w:bCs/>
          <w:kern w:val="0"/>
          <w:sz w:val="28"/>
          <w:szCs w:val="28"/>
        </w:rPr>
      </w:pPr>
      <w:r>
        <w:rPr>
          <w:rFonts w:hint="eastAsia" w:ascii="宋体"/>
          <w:b/>
          <w:bCs/>
          <w:kern w:val="0"/>
          <w:sz w:val="28"/>
          <w:szCs w:val="28"/>
        </w:rPr>
        <w:t xml:space="preserve"> </w:t>
      </w:r>
    </w:p>
    <w:p>
      <w:pPr>
        <w:spacing w:after="240" w:line="340" w:lineRule="exact"/>
        <w:ind w:firstLine="138" w:firstLineChars="49"/>
        <w:rPr>
          <w:rFonts w:hint="eastAsia" w:ascii="Cambria Math"/>
          <w:b/>
          <w:szCs w:val="21"/>
        </w:rPr>
      </w:pPr>
      <w:r>
        <w:rPr>
          <w:rFonts w:hint="eastAsia" w:ascii="宋体"/>
          <w:b/>
          <w:bCs/>
          <w:kern w:val="0"/>
          <w:sz w:val="28"/>
          <w:szCs w:val="28"/>
        </w:rPr>
        <w:t>16.为适应新时代发展的需要，政府部门深化改革，步伐更快，措施更实。</w:t>
      </w:r>
      <w:r>
        <w:rPr>
          <w:rFonts w:hint="eastAsia" w:ascii="宋体"/>
          <w:b/>
          <w:bCs/>
          <w:kern w:val="0"/>
          <w:sz w:val="28"/>
          <w:szCs w:val="28"/>
        </w:rPr>
        <w:br w:type="textWrapping"/>
      </w:r>
      <w:r>
        <w:rPr>
          <w:rFonts w:hint="eastAsia" w:ascii="宋体"/>
          <w:b/>
          <w:bCs/>
          <w:kern w:val="0"/>
          <w:sz w:val="28"/>
          <w:szCs w:val="28"/>
        </w:rPr>
        <w:t>“最多跑一次”“网上一次办理”，让群众办事更加方便。“数据用得活、服务更暖心”。大数据帮助政府实现精准治理。“农村大病保险”“健康扶贫工程”持续发力，基本公共服务均等化、普患化、使捷化持续推进。</w:t>
      </w:r>
      <w:r>
        <w:rPr>
          <w:rFonts w:hint="eastAsia" w:ascii="宋体"/>
          <w:b/>
          <w:bCs/>
          <w:kern w:val="0"/>
          <w:sz w:val="28"/>
          <w:szCs w:val="28"/>
        </w:rPr>
        <w:br w:type="textWrapping"/>
      </w:r>
      <w:r>
        <w:rPr>
          <w:rFonts w:ascii="Times New Roman" w:hAnsi="Times New Roman" w:cs="Times New Roman"/>
          <w:b/>
          <w:bCs/>
          <w:kern w:val="0"/>
          <w:sz w:val="28"/>
          <w:szCs w:val="28"/>
        </w:rPr>
        <w:t xml:space="preserve">     </w:t>
      </w:r>
      <w:r>
        <w:rPr>
          <w:rFonts w:hint="eastAsia" w:ascii="宋体"/>
          <w:b/>
          <w:bCs/>
          <w:kern w:val="0"/>
          <w:sz w:val="28"/>
          <w:szCs w:val="28"/>
        </w:rPr>
        <w:t>破解企业办证难题，避免“公章旅行”，“多评合一、多审合一、多图联审”破除企业投资障碍。面对新情况新问题，探索建立政府与新业态之间的良性互动，维护市场公平竞争秩序，促进跨境电商、移动支付、人工智能等新兴产业健康发展。</w:t>
      </w:r>
      <w:r>
        <w:rPr>
          <w:rFonts w:hint="eastAsia" w:ascii="宋体"/>
          <w:b/>
          <w:bCs/>
          <w:kern w:val="0"/>
          <w:sz w:val="28"/>
          <w:szCs w:val="28"/>
        </w:rPr>
        <w:br w:type="textWrapping"/>
      </w:r>
      <w:r>
        <w:rPr>
          <w:rFonts w:ascii="Times New Roman" w:hAnsi="Times New Roman" w:cs="Times New Roman"/>
          <w:b/>
          <w:bCs/>
          <w:kern w:val="0"/>
          <w:sz w:val="28"/>
          <w:szCs w:val="28"/>
        </w:rPr>
        <w:t xml:space="preserve">    </w:t>
      </w:r>
      <w:r>
        <w:rPr>
          <w:rFonts w:hint="eastAsia" w:ascii="宋体"/>
          <w:b/>
          <w:bCs/>
          <w:kern w:val="0"/>
          <w:sz w:val="28"/>
          <w:szCs w:val="28"/>
        </w:rPr>
        <w:t>着手建设全国统一的执法信息平台，有效遏制不作为、乱作为等问题。省、市、县三级政府法律顾问实现全覆盖，政府法律顾问在政府决策过程中发挥越来越大的作用。推行政府权力清单制度，促进权力公开透明运行。</w:t>
      </w:r>
      <w:r>
        <w:rPr>
          <w:rFonts w:hint="eastAsia" w:ascii="宋体"/>
          <w:b/>
          <w:bCs/>
          <w:kern w:val="0"/>
          <w:sz w:val="28"/>
          <w:szCs w:val="28"/>
        </w:rPr>
        <w:br w:type="textWrapping"/>
      </w:r>
      <w:r>
        <w:rPr>
          <w:rFonts w:hint="eastAsia" w:ascii="宋体"/>
          <w:b/>
          <w:bCs/>
          <w:kern w:val="0"/>
          <w:sz w:val="28"/>
          <w:szCs w:val="28"/>
        </w:rPr>
        <w:t>结合材料，说明在推进国家治理体系和治理能力现代化进程中，政府应该如何作为？</w:t>
      </w:r>
    </w:p>
    <w:p>
      <w:pPr>
        <w:textAlignment w:val="center"/>
        <w:rPr>
          <w:rFonts w:hint="eastAsia" w:ascii="Times New Roman" w:hAnsi="Times New Roman" w:cs="Times New Roman"/>
          <w:b/>
          <w:bCs/>
          <w:color w:val="3333FF"/>
          <w:kern w:val="0"/>
          <w:sz w:val="28"/>
          <w:szCs w:val="28"/>
        </w:rPr>
      </w:pPr>
    </w:p>
    <w:p>
      <w:pPr>
        <w:textAlignment w:val="center"/>
        <w:rPr>
          <w:rFonts w:ascii="MS UI Gothic" w:hAnsi="MS UI Gothic" w:eastAsia="MS UI Gothic"/>
          <w:b/>
          <w:bCs/>
          <w:kern w:val="0"/>
          <w:sz w:val="28"/>
          <w:szCs w:val="28"/>
        </w:rPr>
      </w:pPr>
      <w:bookmarkStart w:id="0" w:name="_GoBack"/>
      <w:bookmarkEnd w:id="0"/>
      <w:r>
        <w:rPr>
          <w:rFonts w:hint="eastAsia" w:ascii="Times New Roman" w:hAnsi="Times New Roman" w:cs="Times New Roman"/>
          <w:b/>
          <w:bCs/>
          <w:color w:val="3333FF"/>
          <w:kern w:val="0"/>
          <w:sz w:val="28"/>
          <w:szCs w:val="28"/>
        </w:rPr>
        <w:t>1</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B</w:t>
      </w:r>
      <w:r>
        <w:rPr>
          <w:rFonts w:hint="eastAsia" w:ascii="Times New Roman" w:hAnsi="Times New Roman" w:cs="Times New Roman"/>
          <w:b/>
          <w:bCs/>
          <w:color w:val="3333FF"/>
          <w:kern w:val="0"/>
          <w:sz w:val="28"/>
          <w:szCs w:val="28"/>
        </w:rPr>
        <w:t>2</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D</w:t>
      </w:r>
    </w:p>
    <w:p>
      <w:pPr>
        <w:textAlignment w:val="center"/>
        <w:rPr>
          <w:rFonts w:hint="eastAsia" w:ascii="MS UI Gothic" w:hAnsi="MS UI Gothic" w:eastAsia="MS UI Gothic"/>
          <w:b/>
          <w:bCs/>
          <w:kern w:val="0"/>
          <w:sz w:val="28"/>
          <w:szCs w:val="28"/>
        </w:rPr>
      </w:pPr>
      <w:r>
        <w:rPr>
          <w:rFonts w:hint="eastAsia" w:ascii="Times New Roman" w:hAnsi="Times New Roman" w:cs="Times New Roman"/>
          <w:b/>
          <w:bCs/>
          <w:color w:val="3333FF"/>
          <w:kern w:val="0"/>
          <w:sz w:val="28"/>
          <w:szCs w:val="28"/>
        </w:rPr>
        <w:t>3</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B</w:t>
      </w:r>
      <w:r>
        <w:rPr>
          <w:rFonts w:hint="eastAsia" w:ascii="Times New Roman" w:hAnsi="Times New Roman" w:cs="Times New Roman"/>
          <w:b/>
          <w:bCs/>
          <w:color w:val="3333FF"/>
          <w:kern w:val="0"/>
          <w:sz w:val="28"/>
          <w:szCs w:val="28"/>
        </w:rPr>
        <w:t>4</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B</w:t>
      </w:r>
    </w:p>
    <w:p>
      <w:pPr>
        <w:textAlignment w:val="center"/>
        <w:rPr>
          <w:rFonts w:hint="eastAsia" w:ascii="Cambria Math" w:hAnsi="Cambria Math" w:eastAsia="宋体"/>
          <w:b/>
          <w:bCs/>
          <w:kern w:val="0"/>
          <w:sz w:val="28"/>
          <w:szCs w:val="28"/>
        </w:rPr>
      </w:pPr>
      <w:r>
        <w:rPr>
          <w:rFonts w:hint="eastAsia" w:ascii="Times New Roman" w:hAnsi="Times New Roman" w:cs="Times New Roman"/>
          <w:b/>
          <w:bCs/>
          <w:color w:val="3333FF"/>
          <w:kern w:val="0"/>
          <w:sz w:val="28"/>
          <w:szCs w:val="28"/>
        </w:rPr>
        <w:t>5</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D</w:t>
      </w:r>
      <w:r>
        <w:rPr>
          <w:rFonts w:hint="eastAsia" w:ascii="Times New Roman" w:hAnsi="Times New Roman" w:cs="Times New Roman"/>
          <w:b/>
          <w:bCs/>
          <w:color w:val="3333FF"/>
          <w:kern w:val="0"/>
          <w:sz w:val="28"/>
          <w:szCs w:val="28"/>
        </w:rPr>
        <w:t>6</w:t>
      </w:r>
      <w:r>
        <w:rPr>
          <w:rFonts w:hint="eastAsia" w:ascii="宋体"/>
          <w:b/>
          <w:bCs/>
          <w:color w:val="3333FF"/>
          <w:kern w:val="0"/>
          <w:sz w:val="28"/>
          <w:szCs w:val="28"/>
        </w:rPr>
        <w:t>【答案】</w:t>
      </w:r>
      <w:r>
        <w:rPr>
          <w:rFonts w:ascii="Times New Roman" w:hAnsi="Times New Roman" w:cs="Times New Roman"/>
          <w:b/>
          <w:bCs/>
          <w:kern w:val="0"/>
          <w:sz w:val="28"/>
          <w:szCs w:val="28"/>
        </w:rPr>
        <w:t>C</w:t>
      </w:r>
    </w:p>
    <w:p>
      <w:pPr>
        <w:textAlignment w:val="center"/>
        <w:rPr>
          <w:rFonts w:ascii="PMingLiU" w:hAnsi="PMingLiU" w:eastAsia="PMingLiU"/>
          <w:b/>
          <w:bCs/>
          <w:kern w:val="0"/>
          <w:sz w:val="28"/>
          <w:szCs w:val="28"/>
        </w:rPr>
      </w:pPr>
      <w:r>
        <w:rPr>
          <w:rFonts w:hint="eastAsia" w:ascii="Times New Roman" w:hAnsi="Times New Roman" w:cs="Times New Roman"/>
          <w:b/>
          <w:bCs/>
          <w:color w:val="3333FF"/>
          <w:kern w:val="0"/>
          <w:sz w:val="28"/>
          <w:szCs w:val="28"/>
        </w:rPr>
        <w:t>7</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D</w:t>
      </w:r>
      <w:r>
        <w:rPr>
          <w:rFonts w:hint="eastAsia" w:ascii="Times New Roman" w:hAnsi="Times New Roman" w:cs="Times New Roman"/>
          <w:b/>
          <w:bCs/>
          <w:color w:val="3333FF"/>
          <w:kern w:val="0"/>
          <w:sz w:val="28"/>
          <w:szCs w:val="28"/>
        </w:rPr>
        <w:t>8</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C</w:t>
      </w:r>
    </w:p>
    <w:p>
      <w:pPr>
        <w:textAlignment w:val="center"/>
        <w:rPr>
          <w:rFonts w:hint="eastAsia" w:ascii="MS UI Gothic" w:hAnsi="MS UI Gothic" w:eastAsia="MS UI Gothic"/>
          <w:b/>
          <w:bCs/>
          <w:kern w:val="0"/>
          <w:sz w:val="28"/>
          <w:szCs w:val="28"/>
        </w:rPr>
      </w:pPr>
      <w:r>
        <w:rPr>
          <w:rFonts w:hint="eastAsia" w:ascii="Times New Roman" w:hAnsi="Times New Roman" w:cs="Times New Roman"/>
          <w:b/>
          <w:bCs/>
          <w:color w:val="3333FF"/>
          <w:kern w:val="0"/>
          <w:sz w:val="28"/>
          <w:szCs w:val="28"/>
        </w:rPr>
        <w:t>9</w:t>
      </w:r>
      <w:r>
        <w:rPr>
          <w:rFonts w:hint="eastAsia" w:ascii="宋体"/>
          <w:b/>
          <w:bCs/>
          <w:color w:val="3333FF"/>
          <w:kern w:val="0"/>
          <w:sz w:val="28"/>
          <w:szCs w:val="28"/>
        </w:rPr>
        <w:t>【答案】</w:t>
      </w:r>
      <w:r>
        <w:rPr>
          <w:rFonts w:ascii="Times New Roman" w:hAnsi="Times New Roman" w:cs="Times New Roman"/>
          <w:b/>
          <w:bCs/>
          <w:kern w:val="0"/>
          <w:sz w:val="28"/>
          <w:szCs w:val="28"/>
        </w:rPr>
        <w:t>C</w:t>
      </w:r>
      <w:r>
        <w:rPr>
          <w:rFonts w:hint="eastAsia" w:ascii="Times New Roman" w:hAnsi="Times New Roman" w:cs="Times New Roman"/>
          <w:b/>
          <w:bCs/>
          <w:color w:val="3333FF"/>
          <w:kern w:val="0"/>
          <w:sz w:val="28"/>
          <w:szCs w:val="28"/>
        </w:rPr>
        <w:t>10</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A</w:t>
      </w:r>
    </w:p>
    <w:p>
      <w:pPr>
        <w:textAlignment w:val="center"/>
        <w:rPr>
          <w:rFonts w:hint="eastAsia" w:ascii="PMingLiU" w:hAnsi="PMingLiU" w:eastAsia="PMingLiU"/>
          <w:b/>
          <w:bCs/>
          <w:kern w:val="0"/>
          <w:sz w:val="28"/>
          <w:szCs w:val="28"/>
        </w:rPr>
      </w:pPr>
      <w:r>
        <w:rPr>
          <w:rFonts w:hint="eastAsia" w:ascii="Times New Roman" w:hAnsi="Times New Roman" w:cs="Times New Roman"/>
          <w:b/>
          <w:bCs/>
          <w:color w:val="3333FF"/>
          <w:kern w:val="0"/>
          <w:sz w:val="28"/>
          <w:szCs w:val="28"/>
        </w:rPr>
        <w:t>11</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C</w:t>
      </w:r>
      <w:r>
        <w:rPr>
          <w:rFonts w:hint="eastAsia" w:ascii="Times New Roman" w:hAnsi="Times New Roman" w:cs="Times New Roman"/>
          <w:b/>
          <w:bCs/>
          <w:color w:val="3333FF"/>
          <w:kern w:val="0"/>
          <w:sz w:val="28"/>
          <w:szCs w:val="28"/>
        </w:rPr>
        <w:t>12</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C</w:t>
      </w:r>
      <w:r>
        <w:rPr>
          <w:rFonts w:ascii="Times New Roman" w:hAnsi="Times New Roman" w:cs="Times New Roman"/>
          <w:b/>
          <w:bCs/>
          <w:kern w:val="0"/>
          <w:sz w:val="28"/>
          <w:szCs w:val="28"/>
        </w:rPr>
        <w:br w:type="textWrapping"/>
      </w:r>
      <w:r>
        <w:rPr>
          <w:rFonts w:hint="eastAsia" w:ascii="Times New Roman" w:hAnsi="Times New Roman" w:cs="Times New Roman"/>
          <w:b/>
          <w:bCs/>
          <w:color w:val="3333FF"/>
          <w:kern w:val="0"/>
          <w:sz w:val="28"/>
          <w:szCs w:val="28"/>
        </w:rPr>
        <w:t>13</w:t>
      </w:r>
      <w:r>
        <w:rPr>
          <w:rFonts w:hint="eastAsia" w:ascii="宋体"/>
          <w:b/>
          <w:bCs/>
          <w:color w:val="3333FF"/>
          <w:kern w:val="0"/>
          <w:sz w:val="28"/>
          <w:szCs w:val="28"/>
        </w:rPr>
        <w:t>【答案】</w:t>
      </w:r>
      <w:r>
        <w:rPr>
          <w:rFonts w:ascii="Times New Roman" w:hAnsi="Times New Roman" w:cs="Times New Roman"/>
          <w:b/>
          <w:bCs/>
          <w:kern w:val="0"/>
          <w:sz w:val="28"/>
          <w:szCs w:val="28"/>
        </w:rPr>
        <w:t>D</w:t>
      </w:r>
      <w:r>
        <w:rPr>
          <w:rFonts w:hint="eastAsia" w:ascii="Times New Roman" w:hAnsi="Times New Roman" w:cs="Times New Roman"/>
          <w:b/>
          <w:bCs/>
          <w:color w:val="3333FF"/>
          <w:kern w:val="0"/>
          <w:sz w:val="28"/>
          <w:szCs w:val="28"/>
        </w:rPr>
        <w:t>14</w:t>
      </w:r>
      <w:r>
        <w:rPr>
          <w:rFonts w:ascii="Times New Roman" w:hAnsi="Times New Roman" w:cs="Times New Roman"/>
          <w:b/>
          <w:bCs/>
          <w:color w:val="3333FF"/>
          <w:kern w:val="0"/>
          <w:sz w:val="28"/>
          <w:szCs w:val="28"/>
        </w:rPr>
        <w:t>.</w:t>
      </w:r>
      <w:r>
        <w:rPr>
          <w:rFonts w:hint="eastAsia" w:ascii="宋体"/>
          <w:b/>
          <w:bCs/>
          <w:color w:val="3333FF"/>
          <w:kern w:val="0"/>
          <w:sz w:val="28"/>
          <w:szCs w:val="28"/>
        </w:rPr>
        <w:t>【答案】</w:t>
      </w:r>
      <w:r>
        <w:rPr>
          <w:rFonts w:ascii="Times New Roman" w:hAnsi="Times New Roman" w:cs="Times New Roman"/>
          <w:b/>
          <w:bCs/>
          <w:kern w:val="0"/>
          <w:sz w:val="28"/>
          <w:szCs w:val="28"/>
        </w:rPr>
        <w:t>C</w:t>
      </w:r>
      <w:r>
        <w:rPr>
          <w:rFonts w:hint="eastAsia" w:ascii="Times New Roman" w:hAnsi="Times New Roman" w:cs="Times New Roman"/>
          <w:b/>
          <w:bCs/>
          <w:kern w:val="0"/>
          <w:sz w:val="28"/>
          <w:szCs w:val="28"/>
        </w:rPr>
        <w:t xml:space="preserve">     15.B</w:t>
      </w:r>
    </w:p>
    <w:p>
      <w:pPr>
        <w:rPr>
          <w:rFonts w:hint="eastAsia" w:ascii="Cambria Math" w:hAnsi="宋体" w:eastAsia="宋体"/>
          <w:b/>
          <w:szCs w:val="21"/>
        </w:rPr>
      </w:pPr>
      <w:r>
        <w:rPr>
          <w:rFonts w:hint="eastAsia" w:ascii="宋体"/>
          <w:b/>
          <w:bCs/>
          <w:kern w:val="0"/>
          <w:sz w:val="28"/>
          <w:szCs w:val="28"/>
        </w:rPr>
        <w:t>①深化政府体制改革，转变政府职能，建设服务型政府。依托大数据，让群众办事更加方便，更好地服务人民群众。政府坚持为人民服务的宗旨和对人民负责的原则；</w:t>
      </w:r>
      <w:r>
        <w:rPr>
          <w:rFonts w:hint="eastAsia" w:ascii="宋体"/>
          <w:b/>
          <w:bCs/>
          <w:kern w:val="0"/>
          <w:sz w:val="28"/>
          <w:szCs w:val="28"/>
        </w:rPr>
        <w:br w:type="textWrapping"/>
      </w:r>
      <w:r>
        <w:rPr>
          <w:rFonts w:hint="eastAsia" w:ascii="宋体"/>
          <w:b/>
          <w:bCs/>
          <w:kern w:val="0"/>
          <w:sz w:val="28"/>
          <w:szCs w:val="28"/>
        </w:rPr>
        <w:t>②简政放权，创新行政管理方式，提高政府行政效能。正确处理市场与政府之间的关系，充分发挥市场在资源配置中的决定性作用；</w:t>
      </w:r>
      <w:r>
        <w:rPr>
          <w:rFonts w:hint="eastAsia" w:ascii="宋体"/>
          <w:b/>
          <w:bCs/>
          <w:kern w:val="0"/>
          <w:sz w:val="28"/>
          <w:szCs w:val="28"/>
        </w:rPr>
        <w:br w:type="textWrapping"/>
      </w:r>
      <w:r>
        <w:rPr>
          <w:rFonts w:hint="eastAsia" w:ascii="宋体"/>
          <w:b/>
          <w:bCs/>
          <w:kern w:val="0"/>
          <w:sz w:val="28"/>
          <w:szCs w:val="28"/>
        </w:rPr>
        <w:t>③政府切实履行职能，持续推进基本公共服务均等化、普惠化、便捷化；</w:t>
      </w:r>
      <w:r>
        <w:rPr>
          <w:rFonts w:hint="eastAsia" w:ascii="宋体"/>
          <w:b/>
          <w:bCs/>
          <w:kern w:val="0"/>
          <w:sz w:val="28"/>
          <w:szCs w:val="28"/>
        </w:rPr>
        <w:br w:type="textWrapping"/>
      </w:r>
      <w:r>
        <w:rPr>
          <w:rFonts w:hint="eastAsia" w:ascii="宋体"/>
          <w:b/>
          <w:bCs/>
          <w:kern w:val="0"/>
          <w:sz w:val="28"/>
          <w:szCs w:val="28"/>
        </w:rPr>
        <w:t>④依托全国统一执法信息平台，全面推进依法行政，有效遏制不作为、乱作为等问题；</w:t>
      </w:r>
      <w:r>
        <w:rPr>
          <w:rFonts w:hint="eastAsia" w:ascii="宋体"/>
          <w:b/>
          <w:bCs/>
          <w:kern w:val="0"/>
          <w:sz w:val="28"/>
          <w:szCs w:val="28"/>
        </w:rPr>
        <w:br w:type="textWrapping"/>
      </w:r>
      <w:r>
        <w:rPr>
          <w:rFonts w:hint="eastAsia" w:ascii="宋体"/>
          <w:b/>
          <w:bCs/>
          <w:kern w:val="0"/>
          <w:sz w:val="28"/>
          <w:szCs w:val="28"/>
        </w:rPr>
        <w:t>⑤政府坚持依法决策，省、市、县三或政府法律顾问实现全覆盖，全面提高政府治理能力；</w:t>
      </w:r>
      <w:r>
        <w:rPr>
          <w:rFonts w:hint="eastAsia" w:ascii="宋体"/>
          <w:b/>
          <w:bCs/>
          <w:kern w:val="0"/>
          <w:sz w:val="28"/>
          <w:szCs w:val="28"/>
        </w:rPr>
        <w:br w:type="textWrapping"/>
      </w:r>
      <w:r>
        <w:rPr>
          <w:rFonts w:hint="eastAsia" w:ascii="宋体"/>
          <w:b/>
          <w:bCs/>
          <w:kern w:val="0"/>
          <w:sz w:val="28"/>
          <w:szCs w:val="28"/>
        </w:rPr>
        <w:t>⑥政府自觉接受监督，推行政府权力清单制度，促进权力公开透</w:t>
      </w:r>
    </w:p>
    <w:p>
      <w:pPr>
        <w:ind w:left="420"/>
        <w:textAlignment w:val="center"/>
        <w:rPr>
          <w:rFonts w:ascii="宋体"/>
          <w:b/>
          <w:bCs/>
          <w:kern w:val="0"/>
          <w:sz w:val="28"/>
          <w:szCs w:val="28"/>
        </w:rPr>
      </w:pPr>
      <w:r>
        <w:rPr>
          <w:rFonts w:hint="eastAsia" w:ascii="宋体"/>
          <w:b/>
          <w:bCs/>
          <w:kern w:val="0"/>
          <w:sz w:val="28"/>
          <w:szCs w:val="28"/>
        </w:rPr>
        <w:br w:type="textWrapping"/>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00238"/>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66E06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540</Words>
  <Characters>3082</Characters>
  <Lines>25</Lines>
  <Paragraphs>7</Paragraphs>
  <TotalTime>9</TotalTime>
  <ScaleCrop>false</ScaleCrop>
  <LinksUpToDate>false</LinksUpToDate>
  <CharactersWithSpaces>3615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2019-04-09T01:06:00Z</dcterms:created>
  <dc:creator>admin</dc:creator>
  <cp:lastModifiedBy>Administrator</cp:lastModifiedBy>
  <dcterms:modified xsi:type="dcterms:W3CDTF">2019-06-13T03:24:43Z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