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55"/>
          <w:tab w:val="center" w:pos="4873"/>
        </w:tabs>
        <w:spacing w:line="240" w:lineRule="auto"/>
        <w:jc w:val="center"/>
        <w:rPr>
          <w:rFonts w:ascii="黑体" w:hAnsi="黑体" w:eastAsia="黑体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pict>
          <v:shape id="_x0000_s1025" o:spid="_x0000_s1025" o:spt="75" type="#_x0000_t75" style="position:absolute;left:0pt;margin-left:804pt;margin-top:850pt;height:25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黑体" w:hAnsi="黑体" w:eastAsia="黑体" w:cs="黑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11049000</wp:posOffset>
            </wp:positionH>
            <wp:positionV relativeFrom="page">
              <wp:posOffset>10248900</wp:posOffset>
            </wp:positionV>
            <wp:extent cx="342900" cy="254000"/>
            <wp:effectExtent l="19050" t="0" r="0" b="0"/>
            <wp:wrapNone/>
            <wp:docPr id="2" name="图片 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z w:val="28"/>
          <w:szCs w:val="28"/>
        </w:rPr>
        <w:t xml:space="preserve"> 201</w:t>
      </w:r>
      <w:r>
        <w:rPr>
          <w:rFonts w:hint="eastAsia" w:ascii="黑体" w:hAnsi="黑体" w:eastAsia="黑体" w:cs="黑体"/>
          <w:sz w:val="28"/>
          <w:szCs w:val="28"/>
        </w:rPr>
        <w:t>8学年第二学期浙江省舟山中学开学考试</w:t>
      </w:r>
    </w:p>
    <w:p>
      <w:pPr>
        <w:spacing w:line="24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高一年级 政治学科 试题</w:t>
      </w: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考生须知：</w:t>
      </w:r>
    </w:p>
    <w:p>
      <w:pPr>
        <w:spacing w:line="24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1．本卷共5页，满分100分，考试时间90分钟；</w:t>
      </w:r>
    </w:p>
    <w:p>
      <w:pPr>
        <w:spacing w:line="24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2．答题前，在答题卷指定区域填写班级、姓名、考场号、座位号及准考证号并填涂相应数字。</w:t>
      </w:r>
    </w:p>
    <w:p>
      <w:pPr>
        <w:spacing w:line="24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3．所有答案必须写在答题纸上，写在试卷上无效；</w:t>
      </w:r>
    </w:p>
    <w:p>
      <w:pPr>
        <w:spacing w:line="24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4．考试结束后，只需上交答题纸。</w:t>
      </w:r>
    </w:p>
    <w:p>
      <w:pPr>
        <w:spacing w:line="240" w:lineRule="auto"/>
        <w:jc w:val="center"/>
        <w:rPr>
          <w:rFonts w:cs="宋体" w:asciiTheme="minorEastAsia" w:hAnsiTheme="minorEastAsia" w:eastAsiaTheme="minorEastAsia"/>
          <w:b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sz w:val="28"/>
          <w:szCs w:val="28"/>
        </w:rPr>
        <w:t>客观题部分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b/>
          <w:szCs w:val="21"/>
        </w:rPr>
      </w:pPr>
      <w:r>
        <w:rPr>
          <w:rFonts w:hint="eastAsia" w:cs="宋体" w:asciiTheme="minorEastAsia" w:hAnsiTheme="minorEastAsia" w:eastAsiaTheme="minorEastAsia"/>
          <w:b/>
          <w:szCs w:val="21"/>
        </w:rPr>
        <w:t>一、判断题（本大题共10小题，每小题1分，共10分。判断下列说法是否正确，正确的请涂T，错误的请涂F</w:t>
      </w:r>
      <w:r>
        <w:rPr>
          <w:rFonts w:cs="宋体" w:asciiTheme="minorEastAsia" w:hAnsiTheme="minorEastAsia" w:eastAsiaTheme="minorEastAsia"/>
          <w:b/>
          <w:szCs w:val="21"/>
        </w:rPr>
        <w:t>）</w:t>
      </w:r>
      <w:r>
        <w:rPr>
          <w:rFonts w:hint="eastAsia" w:cs="宋体" w:asciiTheme="minorEastAsia" w:hAnsiTheme="minorEastAsia" w:eastAsiaTheme="minorEastAsia"/>
          <w:b/>
          <w:szCs w:val="21"/>
        </w:rPr>
        <w:t xml:space="preserve"> 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1．消费者追求“优质”的商品，是希望该商品具有较高的使用价值。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2．某种商品价格上升，往往会减少消费者对其互补品的需求量。</w:t>
      </w: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3. 生存资料消费是指满足衣、食、住、行需要的生活消费。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4．供给侧改革是从生产端入手来提升经济增长的质量和数量。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240" w:lineRule="auto"/>
        <w:rPr>
          <w:rFonts w:cs="Tahom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5. 某公司在外地设立分公司，该分公司可以独立承担民事责任。</w:t>
      </w:r>
    </w:p>
    <w:p>
      <w:pPr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6. 一般来说，银行利率下降，将会刺激股票市场走势向好。</w:t>
      </w:r>
    </w:p>
    <w:p>
      <w:pPr>
        <w:widowControl/>
        <w:adjustRightInd w:val="0"/>
        <w:snapToGrid w:val="0"/>
        <w:spacing w:line="240" w:lineRule="auto"/>
        <w:jc w:val="left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cs="Arial" w:asciiTheme="minorEastAsia" w:hAnsiTheme="minorEastAsia" w:eastAsiaTheme="minorEastAsia"/>
          <w:color w:val="000000"/>
          <w:szCs w:val="21"/>
        </w:rPr>
        <w:t>7. 小明开了一家个体小吃部，其收入属于按资本要素分配。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8．共同富裕是我国社会主义市场经济的基本特征。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9．一国开展出口</w:t>
      </w:r>
      <w:r>
        <w:rPr>
          <w:rFonts w:cs="宋体" w:asciiTheme="minorEastAsia" w:hAnsiTheme="minorEastAsia" w:eastAsiaTheme="minorEastAsia"/>
          <w:szCs w:val="21"/>
        </w:rPr>
        <w:t>贸易</w:t>
      </w:r>
      <w:r>
        <w:rPr>
          <w:rFonts w:hint="eastAsia" w:cs="宋体" w:asciiTheme="minorEastAsia" w:hAnsiTheme="minorEastAsia" w:eastAsiaTheme="minorEastAsia"/>
          <w:szCs w:val="21"/>
        </w:rPr>
        <w:t>的</w:t>
      </w:r>
      <w:r>
        <w:rPr>
          <w:rFonts w:cs="宋体" w:asciiTheme="minorEastAsia" w:hAnsiTheme="minorEastAsia" w:eastAsiaTheme="minorEastAsia"/>
          <w:szCs w:val="21"/>
        </w:rPr>
        <w:t>先决条件</w:t>
      </w:r>
      <w:r>
        <w:rPr>
          <w:rFonts w:hint="eastAsia" w:cs="宋体" w:asciiTheme="minorEastAsia" w:hAnsiTheme="minorEastAsia" w:eastAsiaTheme="minorEastAsia"/>
          <w:szCs w:val="21"/>
        </w:rPr>
        <w:t>，是该国商品在国际市场上具有绝对优势。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10．我国取消银行业外资股比限制，从一个方面反映出我国不断放宽市场准入。</w:t>
      </w:r>
    </w:p>
    <w:p>
      <w:pPr>
        <w:spacing w:line="240" w:lineRule="auto"/>
        <w:jc w:val="left"/>
        <w:rPr>
          <w:rFonts w:hint="eastAsia" w:cs="宋体" w:asciiTheme="minorEastAsia" w:hAnsiTheme="minorEastAsia" w:eastAsiaTheme="minorEastAsia"/>
          <w:b/>
          <w:szCs w:val="21"/>
        </w:rPr>
      </w:pPr>
    </w:p>
    <w:p>
      <w:pPr>
        <w:spacing w:line="240" w:lineRule="auto"/>
        <w:jc w:val="left"/>
        <w:rPr>
          <w:rFonts w:cs="宋体" w:asciiTheme="minorEastAsia" w:hAnsiTheme="minorEastAsia" w:eastAsiaTheme="minorEastAsia"/>
          <w:b/>
          <w:szCs w:val="21"/>
        </w:rPr>
      </w:pPr>
      <w:r>
        <w:rPr>
          <w:rFonts w:hint="eastAsia" w:cs="宋体" w:asciiTheme="minorEastAsia" w:hAnsiTheme="minorEastAsia" w:eastAsiaTheme="minorEastAsia"/>
          <w:b/>
          <w:szCs w:val="21"/>
        </w:rPr>
        <w:t>二、选择题（本小题共30题，每小题2分，共60分。每小题列出的四个备选项中只有一个是符合题目要求的，不选、多选、错选均不给分）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11．高中生小丽支付2元钱在学校超市购买了一瓶矿泉水，这里货币执行的职能是</w:t>
      </w:r>
    </w:p>
    <w:p>
      <w:pPr>
        <w:spacing w:line="240" w:lineRule="auto"/>
        <w:ind w:firstLine="420" w:firstLine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A．价值尺度      B．流通手段        C．支付手段       D．贮藏手段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12．卖菜张大爷说，有了移动支付二维码，再也不需要每周去银行换零钱了。这表明，移动支付</w:t>
      </w:r>
    </w:p>
    <w:p>
      <w:pPr>
        <w:spacing w:line="240" w:lineRule="auto"/>
        <w:ind w:left="42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A．有利于缓解通货膨胀              B．将全面取代现金支付</w:t>
      </w:r>
    </w:p>
    <w:p>
      <w:pPr>
        <w:spacing w:line="240" w:lineRule="auto"/>
        <w:ind w:left="42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C．有利于降低经营风险              D．会减少对现金的使用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13．“以你所需换我所求”，“换客”们彼此交换闲置物品的这种行为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szCs w:val="21"/>
          <w:shd w:val="clear" w:color="auto" w:fill="FFFFFF"/>
        </w:rPr>
        <w:t>①能满足自身的消费需求              ②有利于促进商品流通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szCs w:val="21"/>
          <w:shd w:val="clear" w:color="auto" w:fill="FFFFFF"/>
        </w:rPr>
        <w:t>③能引导人们端正消费观              ④能增加商品的价值量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szCs w:val="21"/>
          <w:shd w:val="clear" w:color="auto" w:fill="FFFFFF"/>
        </w:rPr>
        <w:t xml:space="preserve">    A</w:t>
      </w:r>
      <w:r>
        <w:rPr>
          <w:rFonts w:hint="eastAsia" w:cs="宋体" w:asciiTheme="minorEastAsia" w:hAnsiTheme="minorEastAsia" w:eastAsiaTheme="minorEastAsia"/>
          <w:szCs w:val="21"/>
        </w:rPr>
        <w:t>．</w:t>
      </w:r>
      <w:r>
        <w:rPr>
          <w:rFonts w:hint="eastAsia" w:cs="宋体" w:asciiTheme="minorEastAsia" w:hAnsiTheme="minorEastAsia" w:eastAsiaTheme="minorEastAsia"/>
          <w:szCs w:val="21"/>
          <w:shd w:val="clear" w:color="auto" w:fill="FFFFFF"/>
        </w:rPr>
        <w:t>①③</w:t>
      </w:r>
      <w:r>
        <w:rPr>
          <w:rFonts w:hint="eastAsia" w:cs="宋体" w:asciiTheme="minorEastAsia" w:hAnsiTheme="minorEastAsia" w:eastAsiaTheme="minorEastAsia"/>
          <w:szCs w:val="21"/>
        </w:rPr>
        <w:t xml:space="preserve">           B．②④           </w:t>
      </w:r>
      <w:r>
        <w:rPr>
          <w:rFonts w:hint="eastAsia" w:cs="宋体" w:asciiTheme="minorEastAsia" w:hAnsiTheme="minorEastAsia" w:eastAsiaTheme="minorEastAsia"/>
          <w:szCs w:val="21"/>
          <w:shd w:val="clear" w:color="auto" w:fill="FFFFFF"/>
        </w:rPr>
        <w:t>C</w:t>
      </w:r>
      <w:r>
        <w:rPr>
          <w:rFonts w:hint="eastAsia" w:cs="宋体" w:asciiTheme="minorEastAsia" w:hAnsiTheme="minorEastAsia" w:eastAsiaTheme="minorEastAsia"/>
          <w:szCs w:val="21"/>
        </w:rPr>
        <w:t>．</w:t>
      </w:r>
      <w:r>
        <w:rPr>
          <w:rFonts w:hint="eastAsia" w:cs="宋体" w:asciiTheme="minorEastAsia" w:hAnsiTheme="minorEastAsia" w:eastAsiaTheme="minorEastAsia"/>
          <w:szCs w:val="21"/>
          <w:shd w:val="clear" w:color="auto" w:fill="FFFFFF"/>
        </w:rPr>
        <w:t>①④</w:t>
      </w:r>
      <w:r>
        <w:rPr>
          <w:rFonts w:hint="eastAsia" w:cs="宋体" w:asciiTheme="minorEastAsia" w:hAnsiTheme="minorEastAsia" w:eastAsiaTheme="minorEastAsia"/>
          <w:szCs w:val="21"/>
        </w:rPr>
        <w:t xml:space="preserve">           </w:t>
      </w:r>
      <w:r>
        <w:rPr>
          <w:rFonts w:hint="eastAsia" w:cs="宋体" w:asciiTheme="minorEastAsia" w:hAnsiTheme="minorEastAsia" w:eastAsiaTheme="minorEastAsia"/>
          <w:szCs w:val="21"/>
          <w:shd w:val="clear" w:color="auto" w:fill="FFFFFF"/>
        </w:rPr>
        <w:t>D</w:t>
      </w:r>
      <w:r>
        <w:rPr>
          <w:rFonts w:hint="eastAsia" w:cs="宋体" w:asciiTheme="minorEastAsia" w:hAnsiTheme="minorEastAsia" w:eastAsiaTheme="minorEastAsia"/>
          <w:szCs w:val="21"/>
        </w:rPr>
        <w:t>．</w:t>
      </w:r>
      <w:r>
        <w:rPr>
          <w:rFonts w:hint="eastAsia" w:cs="宋体" w:asciiTheme="minorEastAsia" w:hAnsiTheme="minorEastAsia" w:eastAsiaTheme="minorEastAsia"/>
          <w:szCs w:val="21"/>
          <w:shd w:val="clear" w:color="auto" w:fill="FFFFFF"/>
        </w:rPr>
        <w:t>②③</w:t>
      </w:r>
    </w:p>
    <w:p>
      <w:pPr>
        <w:spacing w:line="240" w:lineRule="auto"/>
        <w:ind w:firstLine="420" w:firstLineChars="200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2018年6月28日人民币对美元的汇率中间价为661.50，2018年12月21日人民币对美元的汇率中间价为689.45（注：人民币外汇牌价的标价方法为人民币/100外币）。据此回答14-15题。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14.上述材料中，人民币对美元汇率中间价的变动意味着</w:t>
      </w:r>
    </w:p>
    <w:p>
      <w:pPr>
        <w:spacing w:line="240" w:lineRule="auto"/>
        <w:ind w:left="420" w:left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A．人民币升值    B．美元汇率下降    C．人民币汇率上升    D．人民币对美元汇率下降  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15.不考虑其他因素，这样的汇率的变化将有利于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①美国从中国的进口　                ②美国对中国的出口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③中国人到美国旅游　                ④美国人到中国投资办厂</w:t>
      </w:r>
    </w:p>
    <w:p>
      <w:pPr>
        <w:numPr>
          <w:ilvl w:val="0"/>
          <w:numId w:val="1"/>
        </w:num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①②           B．②③           C．①④           D．③④        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16．受非洲猪瘟疫情的影响，全国生猪价格一路下跌。猪肉价格下跌带来的影响有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①猪肉的消费量会大幅度增加　         ②生猪养殖户会减小生产规模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③牛肉等肉产品需求量会下降　         ④猪肉制品加工厂生产成本增加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color w:val="FF0000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A．①②           B．①④            C．②③            D．③④ </w:t>
      </w:r>
      <w:r>
        <w:rPr>
          <w:rFonts w:hint="eastAsia" w:cs="宋体" w:asciiTheme="minorEastAsia" w:hAnsiTheme="minorEastAsia" w:eastAsiaTheme="minorEastAsia"/>
          <w:color w:val="FF0000"/>
          <w:szCs w:val="21"/>
        </w:rPr>
        <w:t xml:space="preserve">  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17．面对近年来原材料、劳动力等价格上升的压力，温州某制鞋企业陷入经营困境。该企业提高竞争力的措施有    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①机器换人，调节生产要素的投入       ②降价促销，力争更多的市场份额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③管理创新，提高个别劳动生产率       ④扩大规模，拓展更多的销售渠道        ，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A．①③          B．①②             C．②④             D．③④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18．近年来，</w:t>
      </w:r>
      <w:r>
        <w:rPr>
          <w:rFonts w:cs="宋体" w:asciiTheme="minorEastAsia" w:hAnsiTheme="minorEastAsia" w:eastAsiaTheme="minorEastAsia"/>
          <w:szCs w:val="21"/>
        </w:rPr>
        <w:t>越来越多的</w:t>
      </w:r>
      <w:r>
        <w:rPr>
          <w:rFonts w:hint="eastAsia" w:cs="宋体" w:asciiTheme="minorEastAsia" w:hAnsiTheme="minorEastAsia" w:eastAsiaTheme="minorEastAsia"/>
          <w:szCs w:val="21"/>
        </w:rPr>
        <w:t>中国</w:t>
      </w:r>
      <w:r>
        <w:rPr>
          <w:rFonts w:cs="宋体" w:asciiTheme="minorEastAsia" w:hAnsiTheme="minorEastAsia" w:eastAsiaTheme="minorEastAsia"/>
          <w:szCs w:val="21"/>
        </w:rPr>
        <w:t>人选择</w:t>
      </w:r>
      <w:r>
        <w:rPr>
          <w:rFonts w:hint="eastAsia" w:cs="宋体" w:asciiTheme="minorEastAsia" w:hAnsiTheme="minorEastAsia" w:eastAsiaTheme="minorEastAsia"/>
          <w:szCs w:val="21"/>
        </w:rPr>
        <w:t>在节假日出国旅游和购物，根本原因是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A．居民收入稳步增加                    B．消费观念逐渐转变 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C．社会保障日趋完善                    D．国家经济快速发展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19．李华参加工作后，收入稳定，对未来收入持乐观态度，于是在可承受的范围内用银行按揭的方式买了一套小面积商品房。李华贷款买房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①能够取得房子的所有权              ②仅获得该房子的使用权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③是一种较为理智的消费              ④是一种追求享受的消费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    A．①③            B．②③            C．②④          D．③④    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20．“物流专用车厢”、“铁路冷链快递”，2018年“双十一”活动期间，随着动车组列车多种快运服务的推出，消费者的购物体验得到了有效提升。这主要说明了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A．生产决定消费的方式                  B．生产决定消费的质量和水平           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C．消费对生产具有导向作用              D．消费热点带动相关产业的发展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21．习近平总书记在民营企业座谈会上指出：“我国民营经济只能壮大、不能弱化，不仅不能‘离场’，而且要走向更加广阔的舞台”。这主要是因为民营经济</w:t>
      </w:r>
      <w:r>
        <w:rPr>
          <w:rFonts w:hint="eastAsia" w:cs="宋体" w:asciiTheme="minorEastAsia" w:hAnsiTheme="minorEastAsia" w:eastAsiaTheme="minorEastAsia"/>
          <w:szCs w:val="21"/>
        </w:rPr>
        <w:br w:type="textWrapping"/>
      </w:r>
      <w:r>
        <w:rPr>
          <w:rFonts w:hint="eastAsia" w:cs="宋体" w:asciiTheme="minorEastAsia" w:hAnsiTheme="minorEastAsia" w:eastAsiaTheme="minorEastAsia"/>
          <w:szCs w:val="21"/>
        </w:rPr>
        <w:t>A．对国民经济发展发挥着主导作用     B．是社会主义经济的重要组成部分</w:t>
      </w:r>
      <w:r>
        <w:rPr>
          <w:rFonts w:hint="eastAsia" w:cs="宋体" w:asciiTheme="minorEastAsia" w:hAnsiTheme="minorEastAsia" w:eastAsiaTheme="minorEastAsia"/>
          <w:szCs w:val="21"/>
        </w:rPr>
        <w:br w:type="textWrapping"/>
      </w:r>
      <w:r>
        <w:rPr>
          <w:rFonts w:hint="eastAsia" w:cs="宋体" w:asciiTheme="minorEastAsia" w:hAnsiTheme="minorEastAsia" w:eastAsiaTheme="minorEastAsia"/>
          <w:szCs w:val="21"/>
        </w:rPr>
        <w:t>C．是我国经济社会发展的重要基础    D．一般同较高的生产力水平相适应 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22．浙江某村农民将土地经营权以入股的形式流转给某私营企业，当年实现人均分红3000元，私营企业则利用规模化经营提高了农业生产效率。由此可见</w:t>
      </w:r>
    </w:p>
    <w:p>
      <w:pPr>
        <w:spacing w:line="240" w:lineRule="auto"/>
        <w:ind w:left="420" w:left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A．该村土地的所有权发生了转移          B．规模化的经营必然会提高生产效率</w:t>
      </w:r>
    </w:p>
    <w:p>
      <w:pPr>
        <w:spacing w:line="240" w:lineRule="auto"/>
        <w:ind w:left="420" w:left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C．集体经济已成为国民经济的支柱        D．土地流转有利于实现资源优化配置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23．小春的爸爸用10万元购买了某上市公司的股票。小春爸爸</w:t>
      </w:r>
    </w:p>
    <w:p>
      <w:pPr>
        <w:spacing w:line="240" w:lineRule="auto"/>
        <w:ind w:left="420" w:left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①是该有限责任公司的股东               ②以认购的股份为限对公司承担责任 </w:t>
      </w:r>
    </w:p>
    <w:p>
      <w:pPr>
        <w:spacing w:line="240" w:lineRule="auto"/>
        <w:ind w:left="420" w:left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③是该股份有限公司的股东               ④有权要求公司支付利息和偿还本金 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A．①③           B．②③           C．①④           D．②④ 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24．在“房住不炒”的定位背景下，2017年以来，全国房贷利率连续22个月上涨。房贷利率上涨会</w:t>
      </w:r>
    </w:p>
    <w:p>
      <w:pPr>
        <w:spacing w:line="240" w:lineRule="auto"/>
        <w:ind w:left="420" w:left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①扩大信贷总量     ②抑制房价上涨      ③减少存款利息     ④增加贷款成本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A．①③           B．②③            C．①④           D．②④ </w:t>
      </w:r>
    </w:p>
    <w:p>
      <w:pPr>
        <w:spacing w:line="240" w:lineRule="auto"/>
        <w:ind w:left="420" w:hanging="420" w:hanging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25．沈爷爷有一笔20万元的资金准备用于投资。从安全性的角度看，最适合他的投资理财产品是</w:t>
      </w:r>
    </w:p>
    <w:p>
      <w:pPr>
        <w:spacing w:line="24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A．储蓄           B．国债            C．股票           D．企业债券</w:t>
      </w:r>
    </w:p>
    <w:p>
      <w:pPr>
        <w:numPr>
          <w:ilvl w:val="0"/>
          <w:numId w:val="2"/>
        </w:numPr>
        <w:spacing w:line="240" w:lineRule="auto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小吴的妈妈在一家股份合作制企业做财物工作，月月有工资。小吴妈妈的工资收入属于</w:t>
      </w:r>
    </w:p>
    <w:p>
      <w:pPr>
        <w:spacing w:line="240" w:lineRule="auto"/>
        <w:ind w:left="420" w:left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①按劳分配        ②按要素分配          ③劳动收入         ④非劳动收入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A．①③           B．②③            C．①④           D．②④ </w:t>
      </w:r>
    </w:p>
    <w:p>
      <w:pPr>
        <w:spacing w:line="240" w:lineRule="auto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27．在分配领域,有助于践行“共享发展”理念,让人民共享改革开放成果的有</w:t>
      </w:r>
    </w:p>
    <w:p>
      <w:pPr>
        <w:spacing w:line="240" w:lineRule="auto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    ①坚持和完善按生产要素分配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 xml:space="preserve">       ②健全农民工最低工资保障制度</w:t>
      </w:r>
    </w:p>
    <w:p>
      <w:pPr>
        <w:spacing w:line="240" w:lineRule="auto"/>
        <w:ind w:firstLine="420" w:firstLine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③提高城乡居民医保补贴标准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 xml:space="preserve">       ④通过减税降低企业的生产成本</w:t>
      </w:r>
    </w:p>
    <w:p>
      <w:pPr>
        <w:spacing w:line="240" w:lineRule="auto"/>
        <w:ind w:left="42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A．①③            B．②③          C．①④          D．②④</w:t>
      </w:r>
    </w:p>
    <w:p>
      <w:pPr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28．下表为2018年前三季度我国GDP、城乡居民人均可支配收入及支出的数据。</w:t>
      </w:r>
    </w:p>
    <w:tbl>
      <w:tblPr>
        <w:tblStyle w:val="7"/>
        <w:tblW w:w="789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0"/>
        <w:gridCol w:w="1319"/>
        <w:gridCol w:w="1510"/>
        <w:gridCol w:w="1533"/>
        <w:gridCol w:w="1092"/>
        <w:gridCol w:w="11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310" w:type="dxa"/>
            <w:tcBorders>
              <w:top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319" w:type="dxa"/>
            <w:tcBorders>
              <w:top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GDP</w:t>
            </w:r>
          </w:p>
        </w:tc>
        <w:tc>
          <w:tcPr>
            <w:tcW w:w="1510" w:type="dxa"/>
            <w:tcBorders>
              <w:top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城镇居民人均可支配收入</w:t>
            </w:r>
          </w:p>
        </w:tc>
        <w:tc>
          <w:tcPr>
            <w:tcW w:w="1533" w:type="dxa"/>
            <w:tcBorders>
              <w:top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农村居民人均可支配收入</w:t>
            </w:r>
          </w:p>
        </w:tc>
        <w:tc>
          <w:tcPr>
            <w:tcW w:w="1092" w:type="dxa"/>
            <w:tcBorders>
              <w:top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城镇居民人均支出</w:t>
            </w:r>
          </w:p>
        </w:tc>
        <w:tc>
          <w:tcPr>
            <w:tcW w:w="1134" w:type="dxa"/>
            <w:tcBorders>
              <w:top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农民居民人均支出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310" w:type="dxa"/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数额</w:t>
            </w:r>
          </w:p>
        </w:tc>
        <w:tc>
          <w:tcPr>
            <w:tcW w:w="1319" w:type="dxa"/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650899亿元</w:t>
            </w:r>
          </w:p>
        </w:tc>
        <w:tc>
          <w:tcPr>
            <w:tcW w:w="1510" w:type="dxa"/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29599元</w:t>
            </w:r>
          </w:p>
        </w:tc>
        <w:tc>
          <w:tcPr>
            <w:tcW w:w="1533" w:type="dxa"/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10645元</w:t>
            </w:r>
          </w:p>
        </w:tc>
        <w:tc>
          <w:tcPr>
            <w:tcW w:w="1092" w:type="dxa"/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19014元</w:t>
            </w:r>
          </w:p>
        </w:tc>
        <w:tc>
          <w:tcPr>
            <w:tcW w:w="1134" w:type="dxa"/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8538元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310" w:type="dxa"/>
            <w:tcBorders>
              <w:bottom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与去年同期相比增长</w:t>
            </w:r>
          </w:p>
        </w:tc>
        <w:tc>
          <w:tcPr>
            <w:tcW w:w="1319" w:type="dxa"/>
            <w:tcBorders>
              <w:bottom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6.7%</w:t>
            </w:r>
          </w:p>
        </w:tc>
        <w:tc>
          <w:tcPr>
            <w:tcW w:w="1510" w:type="dxa"/>
            <w:tcBorders>
              <w:bottom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7.9%</w:t>
            </w:r>
          </w:p>
        </w:tc>
        <w:tc>
          <w:tcPr>
            <w:tcW w:w="1533" w:type="dxa"/>
            <w:tcBorders>
              <w:bottom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9.9%</w:t>
            </w:r>
          </w:p>
        </w:tc>
        <w:tc>
          <w:tcPr>
            <w:tcW w:w="1092" w:type="dxa"/>
            <w:tcBorders>
              <w:bottom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6.5%</w:t>
            </w:r>
          </w:p>
        </w:tc>
        <w:tc>
          <w:tcPr>
            <w:tcW w:w="1134" w:type="dxa"/>
            <w:tcBorders>
              <w:bottom w:val="single" w:color="auto" w:sz="12" w:space="0"/>
            </w:tcBorders>
          </w:tcPr>
          <w:p>
            <w:pPr>
              <w:spacing w:line="240" w:lineRule="auto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12%</w:t>
            </w:r>
          </w:p>
        </w:tc>
      </w:tr>
    </w:tbl>
    <w:p>
      <w:pPr>
        <w:spacing w:line="240" w:lineRule="auto"/>
        <w:ind w:firstLine="42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不考虑其他因素，从这些数据中可以看出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①公平是提高效率的有力保证         ②城乡居民收入分配差距缩小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③居民收入在GDP中占比提升         ④我国再分配调节机制更加合理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A．①②          B．①④            C．②③          D．③④  </w:t>
      </w:r>
    </w:p>
    <w:p>
      <w:pPr>
        <w:spacing w:line="240" w:lineRule="auto"/>
        <w:ind w:left="420" w:hanging="420" w:hanging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29．据权威投资机构预计，2019年我国国债发行规模约为4.3万亿，较2018年有所增长。国债扩容意味着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①社会总供给增加     ②银行利率下降     ③社会总需求增加    ④财政支出大于收入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A．①②</w:t>
      </w:r>
      <w:r>
        <w:rPr>
          <w:rFonts w:hint="eastAsia" w:cs="宋体" w:asciiTheme="minorEastAsia" w:hAnsiTheme="minorEastAsia" w:eastAsiaTheme="minorEastAsia"/>
          <w:szCs w:val="21"/>
        </w:rPr>
        <w:t xml:space="preserve">           </w:t>
      </w:r>
      <w:r>
        <w:rPr>
          <w:rFonts w:hint="eastAsia" w:asciiTheme="minorEastAsia" w:hAnsiTheme="minorEastAsia" w:eastAsiaTheme="minorEastAsia"/>
          <w:szCs w:val="21"/>
        </w:rPr>
        <w:t>B．①④</w:t>
      </w:r>
      <w:r>
        <w:rPr>
          <w:rFonts w:hint="eastAsia" w:cs="宋体" w:asciiTheme="minorEastAsia" w:hAnsiTheme="minorEastAsia" w:eastAsiaTheme="minorEastAsia"/>
          <w:szCs w:val="21"/>
        </w:rPr>
        <w:t xml:space="preserve">           </w:t>
      </w:r>
      <w:r>
        <w:rPr>
          <w:rFonts w:hint="eastAsia" w:asciiTheme="minorEastAsia" w:hAnsiTheme="minorEastAsia" w:eastAsiaTheme="minorEastAsia"/>
          <w:szCs w:val="21"/>
        </w:rPr>
        <w:t>C．②③</w:t>
      </w:r>
      <w:r>
        <w:rPr>
          <w:rFonts w:hint="eastAsia" w:cs="宋体" w:asciiTheme="minorEastAsia" w:hAnsiTheme="minorEastAsia" w:eastAsiaTheme="minorEastAsia"/>
          <w:szCs w:val="21"/>
        </w:rPr>
        <w:t xml:space="preserve">           </w:t>
      </w:r>
      <w:r>
        <w:rPr>
          <w:rFonts w:hint="eastAsia" w:asciiTheme="minorEastAsia" w:hAnsiTheme="minorEastAsia" w:eastAsiaTheme="minorEastAsia"/>
          <w:szCs w:val="21"/>
        </w:rPr>
        <w:t xml:space="preserve">D．③④  </w:t>
      </w:r>
    </w:p>
    <w:p>
      <w:pPr>
        <w:spacing w:line="240" w:lineRule="auto"/>
        <w:ind w:left="420" w:hanging="420" w:hanging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30．从2018年10月1日起，我国的个人所得税的起征点由原来的3500元上调到5000元。提高个税起征点有利于</w:t>
      </w:r>
    </w:p>
    <w:p>
      <w:pPr>
        <w:spacing w:line="24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①降低企业成本并推动企业转型      ②国家通过再分配促进社会公平</w:t>
      </w:r>
    </w:p>
    <w:p>
      <w:pPr>
        <w:spacing w:line="24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③增加部分居民当前可支配收入      ④增加税收，实现财政收支平衡</w:t>
      </w:r>
    </w:p>
    <w:p>
      <w:pPr>
        <w:spacing w:line="240" w:lineRule="auto"/>
        <w:ind w:firstLine="420" w:firstLine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A．①③           B．②③           C．①④           D．②④</w:t>
      </w:r>
    </w:p>
    <w:p>
      <w:pPr>
        <w:spacing w:line="240" w:lineRule="auto"/>
        <w:ind w:left="420" w:hanging="420" w:hanging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31．影视明星范某利用拆分合同方式，不缴个人所得税618万元，少缴营业税及附加112万元。范某的行为属于</w:t>
      </w:r>
    </w:p>
    <w:p>
      <w:pPr>
        <w:spacing w:line="24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A．偷税           B．骗税           C． 抗税           D． 欠税</w:t>
      </w:r>
    </w:p>
    <w:p>
      <w:pPr>
        <w:spacing w:line="240" w:lineRule="auto"/>
        <w:ind w:left="420" w:hanging="420" w:hanging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32．某省50多个省级部门历经清权、减权、制权3个环节，进一步清理、精简了涉及民间投资管理的行政审批事项和</w:t>
      </w:r>
      <w:bookmarkStart w:id="0" w:name="baidusnap6"/>
      <w:bookmarkEnd w:id="0"/>
      <w:r>
        <w:rPr>
          <w:rFonts w:hint="eastAsia" w:cs="宋体" w:asciiTheme="minorEastAsia" w:hAnsiTheme="minorEastAsia" w:eastAsiaTheme="minorEastAsia"/>
          <w:szCs w:val="21"/>
        </w:rPr>
        <w:t>涉企收费。这一举措</w:t>
      </w:r>
    </w:p>
    <w:p>
      <w:pPr>
        <w:spacing w:line="24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A．使民营企业市场竞争力得以增强     B．加强了政府对企业的监督和管理</w:t>
      </w:r>
    </w:p>
    <w:p>
      <w:pPr>
        <w:spacing w:line="24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C．是宏观调控决定资源配置的体现     D．更好的尊重了市场经济的一般规律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33．</w:t>
      </w:r>
      <w:r>
        <w:rPr>
          <w:rFonts w:hint="eastAsia" w:cs="宋体" w:asciiTheme="minorEastAsia" w:hAnsiTheme="minorEastAsia" w:eastAsiaTheme="minorEastAsia"/>
          <w:szCs w:val="21"/>
        </w:rPr>
        <w:t>吉林长春长生公司因违法违规生产狂犬病疫苗，被国家有关部门处罚没款91亿元。这体现了市场调节具有</w:t>
      </w:r>
    </w:p>
    <w:p>
      <w:pPr>
        <w:numPr>
          <w:ilvl w:val="0"/>
          <w:numId w:val="3"/>
        </w:num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自发性         B． 盲目性         C． 滞后性         D．事后性</w:t>
      </w:r>
    </w:p>
    <w:p>
      <w:pPr>
        <w:spacing w:line="240" w:lineRule="auto"/>
        <w:ind w:left="420" w:hanging="420" w:hanging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34．</w:t>
      </w:r>
      <w:r>
        <w:rPr>
          <w:rFonts w:hint="eastAsia" w:asciiTheme="minorEastAsia" w:hAnsiTheme="minorEastAsia" w:eastAsiaTheme="minorEastAsia"/>
          <w:szCs w:val="21"/>
        </w:rPr>
        <w:t>2018年9月，我国在东北地区实施玉米、大豆市场化收购加补贴的机制，避免了农民“卖粮难”。这里运用的宏观调控手段是</w:t>
      </w:r>
    </w:p>
    <w:p>
      <w:pPr>
        <w:spacing w:line="24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A．经济手段       B． 行政手段       C． 法律手段       D．道德手段</w:t>
      </w:r>
    </w:p>
    <w:p>
      <w:pPr>
        <w:spacing w:line="240" w:lineRule="auto"/>
        <w:ind w:left="420" w:hanging="420" w:hanging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35．“中国这么大，必须始终高度重视发展壮大实体经济,不能走单一发展</w:t>
      </w:r>
      <w:r>
        <w:rPr>
          <w:rFonts w:asciiTheme="minorEastAsia" w:hAnsiTheme="minorEastAsia" w:eastAsiaTheme="minorEastAsia"/>
          <w:szCs w:val="21"/>
        </w:rPr>
        <w:t>、脱实向虚的路子。</w:t>
      </w:r>
      <w:r>
        <w:rPr>
          <w:rFonts w:hint="eastAsia" w:asciiTheme="minorEastAsia" w:hAnsiTheme="minorEastAsia" w:eastAsiaTheme="minorEastAsia"/>
          <w:szCs w:val="21"/>
        </w:rPr>
        <w:t>”这一表述是基于</w:t>
      </w:r>
    </w:p>
    <w:p>
      <w:pPr>
        <w:spacing w:line="240" w:lineRule="auto"/>
        <w:ind w:left="420" w:left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①我国要大力发展实体经济          ②实体经济是财富创造的根本源泉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③虚拟经济往往阻碍经济发展        ④实体经济是一国经济的立身之本</w:t>
      </w:r>
    </w:p>
    <w:p>
      <w:pPr>
        <w:numPr>
          <w:ilvl w:val="0"/>
          <w:numId w:val="4"/>
        </w:numPr>
        <w:spacing w:line="240" w:lineRule="auto"/>
        <w:ind w:left="420" w:leftChars="200"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①③            B．②③          C．</w:t>
      </w:r>
      <w:r>
        <w:rPr>
          <w:rFonts w:hint="eastAsia" w:cs="宋体" w:asciiTheme="minorEastAsia" w:hAnsiTheme="minorEastAsia" w:eastAsiaTheme="minorEastAsia"/>
          <w:szCs w:val="21"/>
        </w:rPr>
        <w:t>②④</w:t>
      </w:r>
      <w:r>
        <w:rPr>
          <w:rFonts w:hint="eastAsia" w:asciiTheme="minorEastAsia" w:hAnsiTheme="minorEastAsia" w:eastAsiaTheme="minorEastAsia"/>
          <w:szCs w:val="21"/>
        </w:rPr>
        <w:t xml:space="preserve">          </w:t>
      </w:r>
      <w:r>
        <w:rPr>
          <w:rFonts w:hint="eastAsia" w:cs="宋体" w:asciiTheme="minorEastAsia" w:hAnsiTheme="minorEastAsia" w:eastAsiaTheme="minorEastAsia"/>
          <w:szCs w:val="21"/>
        </w:rPr>
        <w:t xml:space="preserve">  D．</w:t>
      </w:r>
      <w:r>
        <w:rPr>
          <w:rFonts w:hint="eastAsia" w:asciiTheme="minorEastAsia" w:hAnsiTheme="minorEastAsia" w:eastAsiaTheme="minorEastAsia"/>
          <w:szCs w:val="21"/>
        </w:rPr>
        <w:t>①④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36. 习近平同志强调，任何时候都不能忽视农业、忘记农民、淡漠农村；中国要强，农业必须强；    </w:t>
      </w: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中国要美，农村必须美；中国要富，农民必须富。这说明</w:t>
      </w:r>
    </w:p>
    <w:p>
      <w:pPr>
        <w:spacing w:line="240" w:lineRule="auto"/>
        <w:ind w:left="420"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①解决三农问题必须统筹城乡发展消除区域差距</w:t>
      </w:r>
    </w:p>
    <w:p>
      <w:pPr>
        <w:spacing w:line="240" w:lineRule="auto"/>
        <w:ind w:left="420"/>
        <w:jc w:val="left"/>
        <w:rPr>
          <w:rFonts w:hint="eastAsia"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②</w:t>
      </w:r>
      <w:r>
        <w:rPr>
          <w:rFonts w:hint="eastAsia" w:asciiTheme="minorEastAsia" w:hAnsiTheme="minorEastAsia" w:eastAsiaTheme="minorEastAsia"/>
          <w:color w:val="000000"/>
          <w:szCs w:val="21"/>
        </w:rPr>
        <w:t>农业农村农民问题是关系国计民生的根本性问题</w:t>
      </w:r>
    </w:p>
    <w:p>
      <w:pPr>
        <w:spacing w:line="240" w:lineRule="auto"/>
        <w:ind w:left="420"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③解决农业农村农民问题是全党工作的重中之重</w:t>
      </w:r>
    </w:p>
    <w:p>
      <w:pPr>
        <w:spacing w:line="240" w:lineRule="auto"/>
        <w:ind w:left="420"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④</w:t>
      </w:r>
      <w:r>
        <w:rPr>
          <w:rFonts w:hint="eastAsia" w:asciiTheme="minorEastAsia" w:hAnsiTheme="minorEastAsia" w:eastAsiaTheme="minorEastAsia"/>
          <w:color w:val="000000"/>
          <w:szCs w:val="21"/>
        </w:rPr>
        <w:t>“三农”问题是现代化经济体系的基础和核心</w:t>
      </w:r>
    </w:p>
    <w:p>
      <w:pPr>
        <w:spacing w:line="240" w:lineRule="auto"/>
        <w:ind w:left="42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A.①②                B.①③           C.②③           D.③④</w:t>
      </w:r>
    </w:p>
    <w:p>
      <w:pPr>
        <w:spacing w:line="240" w:lineRule="auto"/>
        <w:ind w:left="420" w:hanging="420" w:hanging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37．iPhone手机核心零部件供应商中，有日本的索尼，韩国的三星、LG，也有中国的歌尔股份、蓝思科技。这体现了</w:t>
      </w:r>
    </w:p>
    <w:p>
      <w:p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A．生产全球化      B．资本全球化      C．贸易全球化     D．服务全球化</w:t>
      </w:r>
    </w:p>
    <w:p>
      <w:pPr>
        <w:spacing w:line="240" w:lineRule="auto"/>
        <w:ind w:left="420" w:hanging="420" w:hanging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38．近年来，我国大力支持非洲国家参与共建“一带一路”，同非洲加强全方位对接，打造符合国情、包容普惠、互利共赢的高质量发展之路。此举的积极意义在于</w:t>
      </w:r>
    </w:p>
    <w:p>
      <w:pPr>
        <w:spacing w:line="240" w:lineRule="auto"/>
        <w:ind w:left="420" w:left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①使非洲人民人人受益               ②扩展了中非经济发展新空间</w:t>
      </w:r>
    </w:p>
    <w:p>
      <w:pPr>
        <w:spacing w:line="240" w:lineRule="auto"/>
        <w:ind w:left="420" w:left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③规避了经济全球化的风险           ④促进了生产要素的合理流动</w:t>
      </w:r>
    </w:p>
    <w:p>
      <w:pPr>
        <w:spacing w:line="240" w:lineRule="auto"/>
        <w:ind w:firstLine="420" w:firstLine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A．①③           B．①②           C．③④    </w:t>
      </w:r>
      <w:r>
        <w:rPr>
          <w:rFonts w:hint="eastAsia" w:cs="宋体" w:asciiTheme="minorEastAsia" w:hAnsiTheme="minorEastAsia" w:eastAsiaTheme="minorEastAsia"/>
          <w:szCs w:val="21"/>
        </w:rPr>
        <w:t xml:space="preserve">       D．②④</w:t>
      </w:r>
    </w:p>
    <w:p>
      <w:pPr>
        <w:spacing w:line="240" w:lineRule="auto"/>
        <w:ind w:left="420" w:hanging="420" w:hanging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39．2018年9月，美国总统</w:t>
      </w:r>
      <w:r>
        <w:rPr>
          <w:rFonts w:asciiTheme="minorEastAsia" w:hAnsiTheme="minorEastAsia" w:eastAsiaTheme="minorEastAsia"/>
          <w:szCs w:val="21"/>
        </w:rPr>
        <w:t>特朗普</w:t>
      </w:r>
      <w:r>
        <w:rPr>
          <w:rFonts w:hint="eastAsia" w:asciiTheme="minorEastAsia" w:hAnsiTheme="minorEastAsia" w:eastAsiaTheme="minorEastAsia"/>
          <w:szCs w:val="21"/>
        </w:rPr>
        <w:t>正式宣布</w:t>
      </w:r>
      <w:r>
        <w:rPr>
          <w:rFonts w:asciiTheme="minorEastAsia" w:hAnsiTheme="minorEastAsia" w:eastAsiaTheme="minorEastAsia"/>
          <w:szCs w:val="21"/>
        </w:rPr>
        <w:t>对2000亿美元中国商品加征</w:t>
      </w:r>
      <w:r>
        <w:rPr>
          <w:rFonts w:hint="eastAsia" w:asciiTheme="minorEastAsia" w:hAnsiTheme="minorEastAsia" w:eastAsiaTheme="minorEastAsia"/>
          <w:szCs w:val="21"/>
        </w:rPr>
        <w:t>10%的关</w:t>
      </w:r>
      <w:r>
        <w:rPr>
          <w:rFonts w:asciiTheme="minorEastAsia" w:hAnsiTheme="minorEastAsia" w:eastAsiaTheme="minorEastAsia"/>
          <w:szCs w:val="21"/>
        </w:rPr>
        <w:t>税</w:t>
      </w:r>
      <w:r>
        <w:rPr>
          <w:rFonts w:hint="eastAsia" w:asciiTheme="minorEastAsia" w:hAnsiTheme="minorEastAsia" w:eastAsiaTheme="minorEastAsia"/>
          <w:szCs w:val="21"/>
        </w:rPr>
        <w:t>。特朗普主要违背了世贸组织的</w:t>
      </w:r>
    </w:p>
    <w:p>
      <w:pPr>
        <w:spacing w:line="240" w:lineRule="auto"/>
        <w:ind w:left="420" w:left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</w:t>
      </w:r>
      <w:r>
        <w:rPr>
          <w:rFonts w:hint="eastAsia" w:asciiTheme="minorEastAsia" w:hAnsiTheme="minorEastAsia" w:eastAsiaTheme="minorEastAsia"/>
          <w:szCs w:val="21"/>
        </w:rPr>
        <w:t>公平竞争原则</w:t>
      </w:r>
      <w:r>
        <w:rPr>
          <w:rFonts w:hint="eastAsia" w:cs="宋体"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 xml:space="preserve">   B．国民待遇原则    C．</w:t>
      </w:r>
      <w:r>
        <w:rPr>
          <w:rFonts w:hint="eastAsia" w:cs="宋体" w:asciiTheme="minorEastAsia" w:hAnsiTheme="minorEastAsia" w:eastAsiaTheme="minorEastAsia"/>
          <w:szCs w:val="21"/>
        </w:rPr>
        <w:t>自由贸易原则</w:t>
      </w:r>
      <w:r>
        <w:rPr>
          <w:rFonts w:hint="eastAsia" w:asciiTheme="minorEastAsia" w:hAnsiTheme="minorEastAsia" w:eastAsiaTheme="minorEastAsia"/>
          <w:szCs w:val="21"/>
        </w:rPr>
        <w:t xml:space="preserve">   D．最惠国待遇原则</w:t>
      </w:r>
    </w:p>
    <w:p>
      <w:pPr>
        <w:spacing w:line="240" w:lineRule="auto"/>
        <w:ind w:left="420" w:hanging="420" w:hanging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40．2018年11月，首届中国国际进口博览会在上海举行。此次博览会共有172个国家、地区和国际组织参会，累计意向成交578．3亿美元。举办此次博览会有利于</w:t>
      </w:r>
    </w:p>
    <w:p>
      <w:pPr>
        <w:spacing w:line="240" w:lineRule="auto"/>
        <w:ind w:left="420" w:left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①提高资源的配置效率                ②创新对外投资方式</w:t>
      </w:r>
    </w:p>
    <w:p>
      <w:pPr>
        <w:spacing w:line="240" w:lineRule="auto"/>
        <w:ind w:left="420" w:left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③我国主导经济全球化                ④为世界经济增长提供动力</w:t>
      </w:r>
    </w:p>
    <w:p>
      <w:pPr>
        <w:numPr>
          <w:ilvl w:val="0"/>
          <w:numId w:val="5"/>
        </w:numPr>
        <w:spacing w:line="240" w:lineRule="auto"/>
        <w:ind w:firstLine="420" w:firstLineChars="20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①②            B．②③            C．①④          D．③④</w:t>
      </w:r>
    </w:p>
    <w:p>
      <w:pPr>
        <w:spacing w:line="24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240" w:lineRule="auto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主观题部分</w:t>
      </w:r>
    </w:p>
    <w:p>
      <w:pPr>
        <w:spacing w:line="24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三、综合题（本大题共3大题，共30分）</w:t>
      </w:r>
    </w:p>
    <w:p>
      <w:pPr>
        <w:spacing w:line="24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41．在万物可租的今天，对于很多人来说，租是一种成本核算后的节约，一种性价比更高的生活方式，加上人们跟风、随大流的心理，借助通达的互联网，租赁如今已经突破传统领域和范围，开始延伸到生活的方方面面，并形成流行趋势。但租赁消费中商家良莠不齐，存在市场不规范，消费者和商家缺乏信任等问题，这些问题不解决将制约这种新消费模式进一步发展。</w:t>
      </w:r>
    </w:p>
    <w:p>
      <w:pPr>
        <w:spacing w:line="24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（1）运用“消费心理面面观”知识分析引起租赁消费流行原因（4 分）</w:t>
      </w:r>
    </w:p>
    <w:p>
      <w:pPr>
        <w:spacing w:line="240" w:lineRule="auto"/>
        <w:rPr>
          <w:rFonts w:hint="eastAsia"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（2）运用“市场秩序”相关知识，提出规范租赁市场秩序的合理化建议（4 分）</w:t>
      </w:r>
    </w:p>
    <w:p>
      <w:pPr>
        <w:spacing w:line="240" w:lineRule="auto"/>
        <w:rPr>
          <w:rFonts w:hint="eastAsia" w:asciiTheme="minorEastAsia" w:hAnsiTheme="minorEastAsia" w:eastAsiaTheme="minorEastAsia"/>
          <w:color w:val="000000"/>
          <w:szCs w:val="21"/>
        </w:rPr>
      </w:pPr>
    </w:p>
    <w:p>
      <w:pPr>
        <w:pStyle w:val="5"/>
        <w:spacing w:before="0" w:beforeAutospacing="0" w:after="0" w:afterAutospacing="0" w:line="240" w:lineRule="auto"/>
        <w:textAlignment w:val="center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42. 十三届全国人大一次会议公布了“国家账本”。2018 年我国政府将加大财政支出规模，调整优化财政支出结构，实现“聚力增效”。全年用于防范化解重大风险的地方专项债券比上年增加5500 亿元；中央财政补助地方专项扶贫资金比上年增加 200 亿元；中央财政共安排大气、水、土壤三项污染防治资金比上年增加 64.65 亿元；城乡居民基本医疗保险财政补助标准每人提高40 元，达到每人每年 490 元。</w:t>
      </w:r>
    </w:p>
    <w:p>
      <w:pPr>
        <w:pStyle w:val="5"/>
        <w:spacing w:before="0" w:beforeAutospacing="0" w:after="0" w:afterAutospacing="0" w:line="240" w:lineRule="auto"/>
        <w:textAlignment w:val="center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（1）影响财政实现“聚力增效”作用的基础性因素是什么？（2分）</w:t>
      </w:r>
    </w:p>
    <w:p>
      <w:pPr>
        <w:pStyle w:val="5"/>
        <w:spacing w:before="0" w:beforeAutospacing="0" w:after="0" w:afterAutospacing="0" w:line="240" w:lineRule="auto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</w:t>
      </w:r>
      <w:r>
        <w:rPr>
          <w:rFonts w:asciiTheme="minorEastAsia" w:hAnsiTheme="minorEastAsia" w:eastAsiaTheme="minorEastAsia"/>
          <w:sz w:val="21"/>
          <w:szCs w:val="21"/>
        </w:rPr>
        <w:t>2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</w:rPr>
        <w:t>结合材料说明我国财政在实现“聚力增效”中发挥了哪些作用？（8分）</w:t>
      </w:r>
    </w:p>
    <w:p>
      <w:pPr>
        <w:pStyle w:val="5"/>
        <w:spacing w:before="0" w:beforeAutospacing="0" w:after="0" w:afterAutospacing="0" w:line="240" w:lineRule="auto"/>
        <w:textAlignment w:val="center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spacing w:line="240" w:lineRule="auto"/>
        <w:rPr>
          <w:rFonts w:hint="eastAsia" w:cs="楷体" w:asciiTheme="minorEastAsia" w:hAnsiTheme="minorEastAsia" w:eastAsiaTheme="minorEastAsia"/>
          <w:szCs w:val="21"/>
        </w:rPr>
      </w:pPr>
    </w:p>
    <w:p>
      <w:pPr>
        <w:spacing w:line="240" w:lineRule="auto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楷体" w:asciiTheme="minorEastAsia" w:hAnsiTheme="minorEastAsia" w:eastAsiaTheme="minorEastAsia"/>
          <w:szCs w:val="21"/>
        </w:rPr>
        <w:t>43.</w:t>
      </w:r>
      <w:r>
        <w:rPr>
          <w:rFonts w:hint="eastAsia" w:cs="宋体" w:asciiTheme="minorEastAsia" w:hAnsiTheme="minorEastAsia" w:eastAsiaTheme="minorEastAsia"/>
          <w:szCs w:val="21"/>
        </w:rPr>
        <w:t>近年来，浙江省为推动经济高质量发展，出台一系列政策措施：大规模</w:t>
      </w:r>
      <w:r>
        <w:rPr>
          <w:rFonts w:cs="宋体" w:asciiTheme="minorEastAsia" w:hAnsiTheme="minorEastAsia" w:eastAsiaTheme="minorEastAsia"/>
          <w:szCs w:val="21"/>
        </w:rPr>
        <w:t>引进创新型人才</w:t>
      </w:r>
      <w:r>
        <w:rPr>
          <w:rFonts w:hint="eastAsia" w:cs="宋体" w:asciiTheme="minorEastAsia" w:hAnsiTheme="minorEastAsia" w:eastAsiaTheme="minorEastAsia"/>
          <w:szCs w:val="21"/>
        </w:rPr>
        <w:t>，强化人才支撑；大力推动节能环保低碳新能源产业发展，建设资源节约型、环境友好型社会；创新精准脱贫方法，加大扶贫开发力度，成为全国各省区农民收入最高、城乡居民收入差距最小、区域发展差距最小的省份之一。</w:t>
      </w:r>
    </w:p>
    <w:p>
      <w:pPr>
        <w:widowControl/>
        <w:spacing w:line="240" w:lineRule="auto"/>
        <w:jc w:val="left"/>
        <w:rPr>
          <w:rFonts w:hint="eastAsia"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结合材料，运用《经济生活》的相关知识，回答下列问题：</w:t>
      </w:r>
    </w:p>
    <w:p>
      <w:pPr>
        <w:widowControl/>
        <w:spacing w:line="24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（1）从劳动和就业的角度，分别说明浙江省引进创新型人才的依据及给劳动者就业的启示。（4分）</w:t>
      </w:r>
    </w:p>
    <w:p>
      <w:pPr>
        <w:spacing w:line="240" w:lineRule="auto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（2）说明浙江省是如何坚持新发展理念的。（8分）</w:t>
      </w:r>
    </w:p>
    <w:p>
      <w:pPr>
        <w:spacing w:line="240" w:lineRule="auto"/>
        <w:rPr>
          <w:rFonts w:hint="eastAsia" w:cs="宋体" w:asciiTheme="minorEastAsia" w:hAnsiTheme="minorEastAsia" w:eastAsiaTheme="minorEastAsia"/>
          <w:szCs w:val="21"/>
        </w:rPr>
      </w:pP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</w:p>
    <w:p>
      <w:pPr>
        <w:spacing w:line="240" w:lineRule="auto"/>
        <w:rPr>
          <w:rFonts w:hint="eastAsia" w:asciiTheme="minorEastAsia" w:hAnsiTheme="minorEastAsia" w:eastAsiaTheme="minorEastAsia"/>
          <w:szCs w:val="21"/>
        </w:rPr>
      </w:pPr>
    </w:p>
    <w:p>
      <w:pPr>
        <w:spacing w:line="240" w:lineRule="auto"/>
        <w:jc w:val="right"/>
        <w:rPr>
          <w:rFonts w:hint="eastAsia" w:asciiTheme="minorEastAsia" w:hAnsiTheme="minorEastAsia" w:eastAsiaTheme="minorEastAsia"/>
          <w:szCs w:val="21"/>
        </w:rPr>
      </w:pPr>
      <w:bookmarkStart w:id="1" w:name="_GoBack"/>
      <w:bookmarkEnd w:id="1"/>
    </w:p>
    <w:sectPr>
      <w:footerReference r:id="rId3" w:type="default"/>
      <w:pgSz w:w="11159" w:h="15479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0766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B59E88"/>
    <w:multiLevelType w:val="singleLevel"/>
    <w:tmpl w:val="D6B59E8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F9EB07DD"/>
    <w:multiLevelType w:val="singleLevel"/>
    <w:tmpl w:val="F9EB07DD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0758C5BA"/>
    <w:multiLevelType w:val="singleLevel"/>
    <w:tmpl w:val="0758C5BA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0E13C8CF"/>
    <w:multiLevelType w:val="singleLevel"/>
    <w:tmpl w:val="0E13C8CF"/>
    <w:lvl w:ilvl="0" w:tentative="0">
      <w:start w:val="26"/>
      <w:numFmt w:val="decimal"/>
      <w:suff w:val="nothing"/>
      <w:lvlText w:val="%1．"/>
      <w:lvlJc w:val="left"/>
    </w:lvl>
  </w:abstractNum>
  <w:abstractNum w:abstractNumId="4">
    <w:nsid w:val="440A7C80"/>
    <w:multiLevelType w:val="singleLevel"/>
    <w:tmpl w:val="440A7C8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743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customStyle="1" w:styleId="8">
    <w:name w:val="正文_0"/>
    <w:qFormat/>
    <w:uiPriority w:val="0"/>
    <w:pPr>
      <w:widowControl w:val="0"/>
    </w:pPr>
    <w:rPr>
      <w:rFonts w:ascii="Courier New" w:hAnsi="Courier New" w:eastAsia="Courier New" w:cs="Courier New"/>
      <w:color w:val="000000"/>
      <w:kern w:val="0"/>
      <w:sz w:val="24"/>
      <w:szCs w:val="24"/>
      <w:lang w:val="zh-TW" w:eastAsia="zh-CN" w:bidi="ar-SA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A70751-271A-4112-A725-DCE638F23D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983</Words>
  <Characters>5608</Characters>
  <Lines>46</Lines>
  <Paragraphs>13</Paragraphs>
  <TotalTime>127</TotalTime>
  <ScaleCrop>false</ScaleCrop>
  <LinksUpToDate>false</LinksUpToDate>
  <CharactersWithSpaces>6578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2019-02-16T01:59:00Z</dcterms:created>
  <dc:creator>微软用户</dc:creator>
  <cp:lastModifiedBy>Administrator</cp:lastModifiedBy>
  <dcterms:modified xsi:type="dcterms:W3CDTF">2019-06-12T07:10:02Z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