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jc w:val="center"/>
        <w:textAlignment w:val="center"/>
        <w:rPr>
          <w:rFonts w:ascii="宋体" w:hAnsi="宋体" w:eastAsia="宋体" w:cs="宋体"/>
          <w:b/>
          <w:color w:val="000000" w:themeColor="text1"/>
          <w:sz w:val="24"/>
          <w:szCs w:val="24"/>
        </w:rPr>
      </w:pPr>
      <w:r>
        <w:rPr>
          <w:rFonts w:hint="eastAsia" w:ascii="宋体" w:hAnsi="宋体" w:eastAsia="宋体" w:cs="宋体"/>
          <w:b/>
          <w:color w:val="000000" w:themeColor="text1"/>
          <w:sz w:val="24"/>
          <w:szCs w:val="24"/>
        </w:rPr>
        <w:pict>
          <v:shape id="_x0000_s1025" o:spid="_x0000_s1025" o:spt="75" type="#_x0000_t75" style="position:absolute;left:0pt;margin-left:826pt;margin-top:945pt;height:34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color w:val="000000" w:themeColor="text1"/>
          <w:sz w:val="24"/>
          <w:szCs w:val="24"/>
        </w:rPr>
        <w:t>2018-2019学年高一政治(下)5月月考测试卷</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一.单项选择题(每题2分,共25小题,合计50分)</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2018年1月,中共中央、国务院发出《关于开展扫黑除恶专项斗争的通知》,要求在全国范围内开展一场大规模的扫黑除恶专项斗争。这次专项斗争把涉及威胁国家政治安全.把持基层政权操纵经营黄赌毒等10类犯罪行为作为打击重点，切实保障人民安居乐业.社会安定有序、国家长治久安。这说明(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①我国人民民主专政的本质是专政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②我国人民民主专政具有专政的职能</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③坚持专政职能就能维护人民当家作主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④坚持专政职能是维护社会稳定的必然要求</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B．②④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2．高中生小蒋向市人大代表老张反映上下学时段校门口交通拥堵的问题，老张和其他人大代表调研后，向市人大提交了相关的议案。小蒋积极参与了</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A．民主协商</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B．民主决策</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C．民主管理</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D．民主监督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3．5年前，浙江枫桥干部群众创造了“依靠群众就地化解矛盾”的“枫桥经验”。新时代”枫桥经验”与时俱进创新发展,逐渐实现向综合运用民主协商利益协调等源头治理方式转型实现矛盾纠纷的自我消融，维护了基层社会的和谐稳定。这表明(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①群众参与行使决策权有利于化解不满情绪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②发展基层民主能够促进公民有序政治参与</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③民主协商有利于实现不同阶层的共同利益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④加强基层民主能够提升我国社会治理水平</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A．①③    B．①④    C．②③    D．②④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4．实施乡村振兴战略，必须严肃查处侵犯农民利益的“微腐败”。治理“微腐败”，管住“微权力”是关键。某地积极探索“微权力”治理新模式，推进村干部规范管理，公布村干部的“权力清单”，绘制了“微权力”具体操作流程，以透明、阳光的方式接受大众的监督。该治理模式(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①扩大了基层自治权力，拓宽了公民参与渠道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②是加强农村基层政权建设的有效举措</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③加强民主监督，提升了乡村治理水平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④调动村民参与热情，有利于建设和谐农村</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    B．①④    C．②③    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5．生态环境部印发的《环境影响评价公众参与办法》对环境影响评价公众参与对象范围、形式公开内容等提出明确要求，对未充分征求公众意见的情形，由生态环境主管部门责成建设单位重新征求公众意见，退回环境影响报告书。这一要求(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①坚持了个人利益与国家利益相结合的原则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②畅通了公民参与民主决策的渠道</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③扩大了对公民权利的保护范围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④为公民参与环境治理提供了制度保障</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6．来自沈阳的40名中学生参加了“小人大代表知识培训班”。他们中有5人列席参加旁听人代会,这(  )</w:t>
      </w:r>
    </w:p>
    <w:p>
      <w:pPr>
        <w:tabs>
          <w:tab w:val="left" w:pos="4153"/>
        </w:tabs>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A．是公民行使基本民主权利的体现   </w:t>
      </w:r>
    </w:p>
    <w:p>
      <w:pPr>
        <w:tabs>
          <w:tab w:val="left" w:pos="4153"/>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B．是中学生参与政治生活的一种方式</w:t>
      </w:r>
    </w:p>
    <w:p>
      <w:pPr>
        <w:tabs>
          <w:tab w:val="left" w:pos="4153"/>
        </w:tabs>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C．有利于提高学生的爱国主义意识   </w:t>
      </w:r>
    </w:p>
    <w:p>
      <w:pPr>
        <w:tabs>
          <w:tab w:val="left" w:pos="4153"/>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D．有利于增强人大和政府决策的科学性</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7．下列行为中，属于公民民主监督的有(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A．参加“网上调查”，为某市“十三五”规划建言献策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B．通过“政风热线”，反映政府某部门的办事效率不高的问题</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C．通过“市长信箱”，发表对液化气价格调整方案的建议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D．通过“办事服务”，反映社区停车位紧张，向有关部门求助</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8．“苔花如米小，也学牡丹开。“对公众而言，要以博大的襟怀和良好的德行来关心周围的人和事，理性参与公共事务，培养无穷的远方、无数的人们，都与我有关”的公共精神。从政治参与的角度看，这需要(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①强化公民意识，形成对国家的政治认同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②铸牢民生保障，传递社会的关爱和温暖</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③注重实践体验，提高公众政治参与素养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④加强社区治理，全而提高政府管理效能</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9．继“医闹”“校闹”后，2018年“车闹”也进入公众视野。“闹”们信奉“好哭的孩子有奶吃”，他们在利益受损后，往往突破底线，扩大事态；而政府及当事另一方通常是出于息事宁人的考虑，以经济补偿解决问题。政府的应“闹”之策应是(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①坚持以人为本，提高服务水平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②履行政治职能，协调人民内部关系</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③增强法治思维，忠诚担当作为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④贯彻平等原则，依法执法执纪</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10．截至2019年1月，全国统一的电子社保卡已在26个省份、230座城市签发，市民参保就医更加方便。N市人力资源和社会保障局还将电子社保卡融入“智慧城市”建设,持卡人仅需提供电子社保卡二维码即可完成公园、图书馆、博物馆等市民公共场所的身份认证。上述举措表明。政府(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①切实履行职责，坚持以人民为中心的发展思想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②推进简政放权，加快建设服务型政府</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③创新监管方式,强化对医疗服务市场的调控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④坚持求真务实，构建完善的基本公共服务体系</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D．②④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11．2014年以来，各级审计部门共审计65万多个单位，促进增收和挽回损失2.5万亿元，推动健全完善制度2.38万项，移送违纪违法问题线索2.35万件。关于政府审计，下列说法正确的是(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A．地位——民主监督的重要手段，是国家监察体系的组成部分</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B．对象——各级各类国家机关、事业单位和各类企业</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C．目的——提高财政资金使用效益，促进廉政建设</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D．特点——独立作出审计结论，不受任何机关的监督和领导</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12．2018年1月18日，杭州市市长主持召开座谈会，就即将提请市十三届人大三次会议审议的《政府工作报告》征求各民主党派、工商联和无党派人士的意见建议。座谈会上代表们分别就提升公共文化服务、促进教育优质均衡发展、推进“拥江发展”战略实施、培育壮大未来产业、优化民营企业营商环境、深化“最多跑一次”改革等重要问题建言献策。召开座谈会的积极意义在于(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①有利于拓宽民意反映渠道，增强决策的公众参与度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②有利于密切联系群众、树立廉洁高效的政府形象</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③有利于促进政府审慎行使权力、坚持民主决策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④赋予社会各界了解和监督政府的权力</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B．②③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C．③④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D．①②</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13．针对独生子女家庭养老问题，民政部将着力加强计划生育家庭养老服务保障和服务供给，推动养老服务和产品供给主体更加多元内容更加丰富、质量更加优良。这样做旨在</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①增加公共服务的供给主体  ②切实维护公民合法权益</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③提高政府履职能力和水平  ④促进社会更加和谐稳定</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14．我国反腐败工作的目标是要做到“强化不敢腐的震慑,扎牢不能腐的笼子,增强不想腐的自觉”。从政府角度看,要实现这一目标可依次采取的措施是(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①健全行政监督体系   ②不断提高行政能力</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③依法打击大案要案   ④增强服务人民意识</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A．①→③→④    B．③→①→④    C．②→①→③    D．④→②→③</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15．十三届全国人大一次会议表决通过的《中华人民共和国监察法》规定:中央和地方各级监察委员会是行使国家监察职能的专责机关。下列有关说法正确的是(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①监察委员会与人民代表大会相互监督，有利于防止权力滥用</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②监察委员会的产生体现了我国根本政治制度的组织和话动原则</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③监察委员会的设立，是适应新时代中国特色社会主义发展要求的体现</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④监察委员会是发挥行政系统内部的监督作用,使公权力更好地服务人民</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    B．①④    C．②③    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16．为贯彻落实党中央关于开展扫黑除恶专项斗争重大部署，公安机关鼓励群众大胆检举揭发涉黑涉恶犯罪和“保护伞”线索，对欺压残害群众等涉黑涉恶犯罪行为严厉打击，实现基层社会稳定。扫黑除恶专项斗争的开展(  )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①体现了共产党始终如一、一心为民的政治追求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②回应了基层群众对幸福感、安全感的新期待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③提高了我国公安机关对基层政权组织的管理能力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④需要切实履行党和政府打击违法犯罪分子的职能</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    B．①③    C．②④    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17．“法不察民情而立之，则不威”“国因法而昌，法因人而贵”，这些古语共同体现了“法以人为本”的理念。下列做法能够体现这理念的是(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①国家监察委员会设立国家公职人员职务犯罪举报网站</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②最高人民法院出台司法解释，明确防卫过当的认定标准</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③交通部健全信用信息共享平台，对高铁霸座行为进行失信记录</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④全国人大修订《中华人民共和国反不正当竞争法》规范虚假宣传</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A．①③    B．①④    C．②③    D．②④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18．全国脱贫看贵州，贵州脱贫看毕节。始于1988年的毕节试验区成为全国脱贫攻坚的一个生动典型，而统一战线的积极参与是毕节经验的一大特点。30年来，统一战线成员对毕节试验区做了大量卓有成效的帮扶工作，为试验区建设贡献了智慧和力量，丰富了多党合作的实践形式。在毕节脱贫过程中，下列符合多党合作实践的做法有(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①民主党派发挥智力密集的优势，帮助毕节培育特色脱贫产业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②民主党派搞好脱贫攻坚民主监督，助推毕节打赢脱贫攻坚战</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③民主党派发挥人才荟萃的优势，在扶贫过程中发挥领导作用</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④民主党派积极参与扶贫工作，开辟了政党交流合作的新路径</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19．全国优秀共产党员、守岛英雄王继才,克服常人难以想象的艰苦条件,独守孤岛32年，风雨无阻让五星红旗天天升起,以一名共产党员的操守和信念,在弹丸之土播撒一腔爱国奉献的真挚情怀,2018年被习近平总书记点赞为新时代的榜样。树立榜样有利于广大党员(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①遵守党纪国法,扩大党的群众基础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②强化执政意识,提高科学执政能力</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③坚定理想信念,发挥先锋模范作用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④牢记入党初心,争做优秀共产党员</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    B．①③    C．②④    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20．《“十三五”规划纲要》是《中华人民共和国国民经济和社会发展第十三个五年规划》的简称，《“十三五”规划纲要》的出台应该经过的程序有(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①十八届五中全会审议并通过《中共中央关于“十三五”规划的建议》</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 xml:space="preserve">②中央文件起草组展开充分调研，广泛征求意见，形成《中共中央关于“十三五”规划的建议（草案）》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③人大代表审议，全国人大通过《“十三五”规划纲要》</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④国家发改委起草《“十三五”规划纲要（草案）》，进一步广泛征求意见</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A．①—④—②—③   B．②—①—③—④  C．②—①—④—③   D．④—②—③—①</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21．2018年5月18日，宁夏伊斯兰教协会和5个地级市的伊协组织同步举行国旗、宪法和法律法规、社会主义核心价值观、中华优秀传统文化“四进”宗教活动场所活动启动仪式，数千名伊斯兰教界人士和信教群众自发来到现场。宁夏还探索开展宗教人士高等学历教育，举办各级各类培训班。举办上述活动意味着(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①进一步创造条件发挥宗教界的积极作用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②宗教能与社会主义社会相适应</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③宗教界人士要对宗教教义做出与辩证唯物主义一致的解释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④提高宗教界人士的科学文化修养进而使其放弃宗教信仰</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    B． ②④     C． ①③    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22．2018年10月5日,我国外交部发言人就美国领导人在涉台等问题上无端指责中国答记者问表示,世界上只有一个中国，台湾是中国不可分割的一部分。美方根本没有资格对有关国家在一个中国原则基础上同中方发展关系说三道四。上述观点是基于(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①主权是国家统-而不可分割的最高权力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②不干涉他国内政是主权国家的基本义务</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③主权对外表现为国家最高权力的至高无上性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④领土和主权是个国家的生命和灵魂</w:t>
      </w:r>
    </w:p>
    <w:p>
      <w:pPr>
        <w:tabs>
          <w:tab w:val="left" w:pos="2076"/>
          <w:tab w:val="left" w:pos="4153"/>
          <w:tab w:val="left" w:pos="6229"/>
        </w:tabs>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B．①④</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C．②③</w:t>
      </w:r>
      <w:r>
        <w:rPr>
          <w:rFonts w:hint="eastAsia" w:ascii="宋体" w:hAnsi="宋体" w:eastAsia="宋体" w:cs="宋体"/>
          <w:b/>
          <w:color w:val="000000" w:themeColor="text1"/>
          <w:szCs w:val="21"/>
        </w:rPr>
        <w:tab/>
      </w:r>
      <w:r>
        <w:rPr>
          <w:rFonts w:hint="eastAsia" w:ascii="宋体" w:hAnsi="宋体" w:eastAsia="宋体" w:cs="宋体"/>
          <w:b/>
          <w:color w:val="000000" w:themeColor="text1"/>
          <w:szCs w:val="21"/>
        </w:rPr>
        <w:t>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23．过去十年，同舟共济的“伙伴精神”贯穿G20的发展与成长。当前世界政治经济面临的不确定性增强，风险加大，尤其需要秉持同舟共济的伙伴精神。“伙伴精神”主要倡导各国(  )</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A．在谋求本国的发展中促进共同发展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B．从自身利益出发建立国际新秩序</w:t>
      </w:r>
    </w:p>
    <w:p>
      <w:p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 xml:space="preserve">C．国家利益至上，坚定维护本国利益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D．从共同利益出发制定对外政策</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24．2018年9月3日至4日，以“合作共赢，携手构建更加紧密的中非命运共同体”为主题的中非合作论坛北京峰会举行。在国际形势深刻复杂变化的背景下，中非领导人再次聚首北京，共商中非友好合作大计，规划新时代中非合作蓝图，出台引领中非合作发展的重大举措。实现中非合作共赢、共同发展，中非双方应(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①守望相助，携手共进，深化全面战略合作伙伴关系</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②相互支持，共同推动国际关系朝着更加公正合理的方向发展</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③联合自强，主导国际关系变革，为自身发展营造良好外部环境</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④团结协作，永结同盟，真诚尊重彼此的核心利益</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A．①②    B． ②③    C． ①④     D．③④</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25．主场外交是指一国以本国境内为外交舞台、利用主场优势开展的外交活动。2018年11月5日在上海举办的首届国际进口博览会是我国继博鳌亚洲论坛、上海合作组织峰会、中非合作论坛之后四大主场外交的收官之作。这一系列主场外交活动的成功举办(  )</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①传播了中国理念，保障了国际新秩序的建立和完善</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②展示了中国实力，提升了我国的国际形象和影响力</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③发出了中国声音，宣示了我国继续扩大开放的坚定态度</w:t>
      </w:r>
    </w:p>
    <w:p>
      <w:pPr>
        <w:spacing w:line="280" w:lineRule="exact"/>
        <w:jc w:val="left"/>
        <w:textAlignment w:val="center"/>
        <w:rPr>
          <w:rFonts w:ascii="宋体" w:hAnsi="宋体" w:eastAsia="宋体" w:cs="宋体"/>
          <w:b/>
          <w:color w:val="000000" w:themeColor="text1"/>
          <w:szCs w:val="21"/>
        </w:rPr>
      </w:pPr>
      <w:r>
        <w:rPr>
          <w:rFonts w:hint="eastAsia" w:ascii="宋体" w:hAnsi="宋体" w:eastAsia="宋体" w:cs="宋体"/>
          <w:b/>
          <w:color w:val="000000" w:themeColor="text1"/>
          <w:szCs w:val="21"/>
        </w:rPr>
        <w:t>④彰显了中国智慧，发挥了我国在国际事务中的引领作用</w:t>
      </w:r>
    </w:p>
    <w:p>
      <w:pPr>
        <w:numPr>
          <w:ilvl w:val="0"/>
          <w:numId w:val="1"/>
        </w:numPr>
        <w:spacing w:line="280" w:lineRule="exact"/>
        <w:jc w:val="left"/>
        <w:textAlignment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①②    B．②③    C．①④    D．③④</w:t>
      </w:r>
    </w:p>
    <w:p>
      <w:pPr>
        <w:numPr>
          <w:numId w:val="0"/>
        </w:numPr>
        <w:spacing w:line="280" w:lineRule="exact"/>
        <w:jc w:val="left"/>
        <w:textAlignment w:val="center"/>
        <w:rPr>
          <w:rFonts w:hint="eastAsia" w:ascii="宋体" w:hAnsi="宋体" w:eastAsia="宋体" w:cs="宋体"/>
          <w:b/>
          <w:color w:val="000000" w:themeColor="text1"/>
          <w:szCs w:val="21"/>
        </w:rPr>
      </w:pPr>
    </w:p>
    <w:p>
      <w:pPr>
        <w:numPr>
          <w:numId w:val="0"/>
        </w:numPr>
        <w:spacing w:line="280" w:lineRule="exact"/>
        <w:jc w:val="left"/>
        <w:textAlignment w:val="center"/>
        <w:rPr>
          <w:rFonts w:hint="eastAsia" w:ascii="宋体" w:hAnsi="宋体" w:eastAsia="宋体" w:cs="宋体"/>
          <w:b/>
          <w:color w:val="000000" w:themeColor="text1"/>
          <w:szCs w:val="21"/>
        </w:rPr>
      </w:pPr>
    </w:p>
    <w:p>
      <w:pPr>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二、材料题（26、27与28三道题，共50分）</w:t>
      </w: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26．习近平总书记十九大报告和2018年3月李克强总理的政府工作报告都再次强调，要进一步深化供给侧结构性改革。这就需要我们对“去产能”的政策及其影响进行评估，以有助于供给侧结构性改革的进一步顺利推进。在今年的全国人大会上，部分人大代表针对如何“去产能”这一话题提交了议案。有人大代表建议，在“去产能”煤矿资产与债务处置等方面，全国人大应尽快修订和完善“破产法”，通过兼并重组、债务重组、破产清算等多种渠道，提高产业集中度及企业运行质量和效益；还有人大代表认为，政府在“去产能”过程中需要为失业人员根据不同情况提供失业救济、转岗培训、低保救助，建立起完善的社会保障体系，进行社保方面的“托底”。</w:t>
      </w: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从政治生活角度，结合材料分析人大代表针对“去产能”提出意见、建议的依据。（12分）</w:t>
      </w: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jc w:val="left"/>
        <w:rPr>
          <w:rFonts w:asciiTheme="minorEastAsia" w:hAnsiTheme="minorEastAsia" w:eastAsiaTheme="minorEastAsia" w:cstheme="minorEastAsia"/>
          <w:sz w:val="24"/>
        </w:rPr>
      </w:pPr>
    </w:p>
    <w:p>
      <w:pPr>
        <w:ind w:left="218" w:leftChars="104"/>
        <w:jc w:val="left"/>
        <w:rPr>
          <w:rFonts w:asciiTheme="minorEastAsia" w:hAnsiTheme="minorEastAsia" w:eastAsiaTheme="minorEastAsia" w:cstheme="minorEastAsia"/>
          <w:sz w:val="24"/>
        </w:rPr>
      </w:pP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27．雾霾锁国已经是一种常见的天气气象，雾霾影响中国梦的实现，引起了全社会的反思与警醒。阅读材料回答问题。</w:t>
      </w: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材料一  针对雾霾天气给中国经济和百姓生活带来的种种不能承受之重，国务院发布《大气污染防治行动计划》剑指PM2.5治理，全面吹响了中国“呼吸保卫战”的号角，政府成为大气污染防治的责任主体。</w:t>
      </w:r>
    </w:p>
    <w:p>
      <w:pPr>
        <w:numPr>
          <w:ilvl w:val="0"/>
          <w:numId w:val="2"/>
        </w:num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请从政治生活角度回答，政府在大气污染防治方面应如何履行职责? （10分）</w:t>
      </w:r>
    </w:p>
    <w:p>
      <w:pPr>
        <w:spacing w:line="280" w:lineRule="exact"/>
        <w:jc w:val="left"/>
        <w:textAlignment w:val="center"/>
        <w:rPr>
          <w:rFonts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材料二  “既然同呼吸，就要共责任”。面对刺眼呛鼻的雾霾，我们不能站在道德的高地只说别人，自己却没有任何行动，  不能既是受害者也是施害者。</w:t>
      </w:r>
    </w:p>
    <w:p>
      <w:pPr>
        <w:numPr>
          <w:ilvl w:val="0"/>
          <w:numId w:val="2"/>
        </w:num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请从政治生活角度谈谈作为公民在应对雾霾中应如何作为?（9分）</w:t>
      </w:r>
    </w:p>
    <w:p>
      <w:pPr>
        <w:jc w:val="left"/>
        <w:rPr>
          <w:rFonts w:asciiTheme="minorEastAsia" w:hAnsiTheme="minorEastAsia" w:eastAsiaTheme="minorEastAsia" w:cstheme="minorEastAsia"/>
          <w:sz w:val="24"/>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28．阅读材料，完成下面要求:</w:t>
      </w:r>
    </w:p>
    <w:p>
      <w:pPr>
        <w:spacing w:line="280" w:lineRule="exact"/>
        <w:ind w:firstLine="420"/>
        <w:jc w:val="left"/>
        <w:textAlignment w:val="center"/>
        <w:rPr>
          <w:rFonts w:ascii="宋体" w:hAnsi="宋体" w:cs="宋体"/>
          <w:b/>
          <w:color w:val="000000" w:themeColor="text1"/>
          <w:szCs w:val="21"/>
        </w:rPr>
      </w:pPr>
      <w:r>
        <w:rPr>
          <w:rFonts w:hint="eastAsia" w:ascii="宋体" w:hAnsi="宋体" w:cs="宋体"/>
          <w:b/>
          <w:color w:val="000000" w:themeColor="text1"/>
          <w:szCs w:val="21"/>
        </w:rPr>
        <w:t>2017年12月1日,中共中央总书记、国家主席习近平在北京人民大会堂出席中国共产党与世界政党高层对话会开幕式,并发表题为“携手建设更加美好的世界”的主旨讲话。习近平总书记回顾了中华民族的历史,向世界各国政党和政治组织领导人阐述了中华文化中“天下一家”的理念,世界各国尽管有这样那样的分歧矛盾,也免不了产生这样那样的磕磕碰碰,但世界各国人民都生活在同一片蓝天下、拥有同一个家园,应该是一家人。世界各国就应张开怀抱,彼此理解,求同存异,共同为构建人类命运共同体而努力。习近平总书记曾强调,无论相隔多远,只要我们勇敢迈出第一步,坚持相向而行,就能走出一条相遇相知、共同发展之路,走向幸福安宁和谐美好的远方。本次对话会上,习近平再次向全世界作出坚定承诺,中国将一如既往为世界和平安宁作贡献,一如既往为世界文明交流互鉴作贡献。一如既往为世界共同发展作贡献。</w:t>
      </w:r>
    </w:p>
    <w:p>
      <w:pPr>
        <w:pStyle w:val="8"/>
        <w:numPr>
          <w:ilvl w:val="0"/>
          <w:numId w:val="3"/>
        </w:numPr>
        <w:spacing w:line="280" w:lineRule="exact"/>
        <w:ind w:firstLineChars="0"/>
        <w:jc w:val="left"/>
        <w:textAlignment w:val="center"/>
        <w:rPr>
          <w:rFonts w:hint="eastAsia" w:ascii="宋体" w:hAnsi="宋体" w:cs="宋体"/>
          <w:b/>
          <w:color w:val="000000" w:themeColor="text1"/>
          <w:szCs w:val="21"/>
        </w:rPr>
      </w:pPr>
      <w:r>
        <w:rPr>
          <w:rFonts w:hint="eastAsia" w:ascii="宋体" w:hAnsi="宋体" w:cs="宋体"/>
          <w:b/>
          <w:color w:val="000000" w:themeColor="text1"/>
          <w:szCs w:val="21"/>
        </w:rPr>
        <w:t>结合材料,运用当代国际社会知识,说明在构建人类命运共同体过程中世界各国为什么应该彼此理解,求同存异。（10分）</w:t>
      </w: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bookmarkStart w:id="0" w:name="_GoBack"/>
      <w:bookmarkEnd w:id="0"/>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hint="eastAsia" w:ascii="宋体" w:hAnsi="宋体" w:cs="宋体"/>
          <w:b/>
          <w:color w:val="000000" w:themeColor="text1"/>
          <w:szCs w:val="21"/>
        </w:rPr>
      </w:pPr>
    </w:p>
    <w:p>
      <w:pPr>
        <w:spacing w:line="280" w:lineRule="exact"/>
        <w:jc w:val="left"/>
        <w:textAlignment w:val="center"/>
        <w:rPr>
          <w:rFonts w:ascii="宋体" w:hAnsi="宋体" w:cs="宋体"/>
          <w:b/>
          <w:color w:val="000000" w:themeColor="text1"/>
          <w:szCs w:val="21"/>
        </w:rPr>
      </w:pPr>
    </w:p>
    <w:p>
      <w:pPr>
        <w:spacing w:line="280" w:lineRule="exact"/>
        <w:jc w:val="left"/>
        <w:textAlignment w:val="center"/>
        <w:rPr>
          <w:rFonts w:ascii="宋体" w:hAnsi="宋体" w:cs="宋体"/>
          <w:b/>
          <w:color w:val="000000" w:themeColor="text1"/>
          <w:szCs w:val="21"/>
        </w:rPr>
      </w:pPr>
      <w:r>
        <w:rPr>
          <w:rFonts w:hint="eastAsia" w:ascii="宋体" w:hAnsi="宋体" w:cs="宋体"/>
          <w:b/>
          <w:color w:val="000000" w:themeColor="text1"/>
          <w:szCs w:val="21"/>
        </w:rPr>
        <w:t>（2）运用政治生活的知识简要说明中国向世界作出坚定承诺的底气来源。（9分）</w:t>
      </w:r>
    </w:p>
    <w:p/>
    <w:p>
      <w:pPr>
        <w:numPr>
          <w:numId w:val="0"/>
        </w:numPr>
        <w:spacing w:line="280" w:lineRule="exact"/>
        <w:jc w:val="left"/>
        <w:textAlignment w:val="center"/>
        <w:rPr>
          <w:rFonts w:hint="eastAsia" w:ascii="宋体" w:hAnsi="宋体" w:eastAsia="宋体" w:cs="宋体"/>
          <w:b/>
          <w:color w:val="000000" w:themeColor="text1"/>
          <w:szCs w:val="21"/>
        </w:rPr>
      </w:pPr>
    </w:p>
    <w:p>
      <w:pPr>
        <w:spacing w:line="280" w:lineRule="exact"/>
        <w:rPr>
          <w:rFonts w:hint="eastAsia" w:ascii="宋体" w:hAnsi="宋体" w:eastAsia="宋体" w:cs="宋体"/>
          <w:b/>
          <w:color w:val="000000" w:themeColor="text1"/>
          <w:szCs w:val="21"/>
        </w:rPr>
      </w:pPr>
    </w:p>
    <w:p>
      <w:pPr>
        <w:spacing w:line="280" w:lineRule="exact"/>
        <w:rPr>
          <w:rFonts w:hint="eastAsia" w:ascii="宋体" w:hAnsi="宋体" w:eastAsia="宋体" w:cs="宋体"/>
          <w:b/>
          <w:color w:val="000000" w:themeColor="text1"/>
          <w:szCs w:val="21"/>
        </w:rPr>
      </w:pPr>
    </w:p>
    <w:sectPr>
      <w:pgSz w:w="22056" w:h="15252" w:orient="landscape"/>
      <w:pgMar w:top="1020" w:right="1020" w:bottom="1020" w:left="1020" w:header="851" w:footer="992" w:gutter="0"/>
      <w:cols w:equalWidth="0" w:num="2">
        <w:col w:w="9796" w:space="1680"/>
        <w:col w:w="8540"/>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C5BD2"/>
    <w:multiLevelType w:val="multilevel"/>
    <w:tmpl w:val="208C5BD2"/>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B7C595"/>
    <w:multiLevelType w:val="singleLevel"/>
    <w:tmpl w:val="26B7C595"/>
    <w:lvl w:ilvl="0" w:tentative="0">
      <w:start w:val="1"/>
      <w:numFmt w:val="upperLetter"/>
      <w:suff w:val="nothing"/>
      <w:lvlText w:val="%1．"/>
      <w:lvlJc w:val="left"/>
    </w:lvl>
  </w:abstractNum>
  <w:abstractNum w:abstractNumId="2">
    <w:nsid w:val="39D0230E"/>
    <w:multiLevelType w:val="singleLevel"/>
    <w:tmpl w:val="39D0230E"/>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60A663E"/>
    <w:rsid w:val="58E01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2191B-D2E1-43D2-BCA3-B3532449EA6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814</Words>
  <Characters>4641</Characters>
  <Lines>38</Lines>
  <Paragraphs>10</Paragraphs>
  <TotalTime>1</TotalTime>
  <ScaleCrop>false</ScaleCrop>
  <LinksUpToDate>false</LinksUpToDate>
  <CharactersWithSpaces>5445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2019-05-18T12:14:00Z</dcterms:created>
  <dc:creator>微软中国</dc:creator>
  <cp:lastModifiedBy>Administrator</cp:lastModifiedBy>
  <dcterms:modified xsi:type="dcterms:W3CDTF">2019-08-29T12:36:53Z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