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b/>
          <w:sz w:val="44"/>
          <w:szCs w:val="44"/>
          <w:lang w:eastAsia="zh-CN"/>
        </w:rPr>
      </w:pPr>
      <w:r>
        <w:rPr>
          <w:rFonts w:hint="eastAsia"/>
          <w:b/>
          <w:sz w:val="44"/>
          <w:szCs w:val="44"/>
          <w:lang w:eastAsia="zh-CN"/>
        </w:rPr>
        <w:pict>
          <v:shape id="_x0000_s1025" o:spid="_x0000_s1025" o:spt="75" type="#_x0000_t75" style="position:absolute;left:0pt;margin-left:925pt;margin-top:837pt;height:23pt;width:32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b/>
          <w:sz w:val="44"/>
          <w:szCs w:val="44"/>
          <w:lang w:eastAsia="zh-CN"/>
        </w:rPr>
        <w:t>阜阳三中2018－2019学年度第一学期周考政治试卷</w:t>
      </w:r>
      <w:r>
        <w:rPr>
          <w:rFonts w:hint="eastAsia" w:ascii="宋体" w:hAnsi="宋体" w:eastAsia="宋体"/>
          <w:b/>
          <w:sz w:val="32"/>
          <w:szCs w:val="32"/>
          <w:lang w:val="en-US" w:eastAsia="zh-CN"/>
        </w:rPr>
        <w:t>2019.</w:t>
      </w:r>
      <w:r>
        <w:rPr>
          <w:rFonts w:hint="eastAsia" w:ascii="宋体" w:hAnsi="宋体" w:eastAsia="宋体"/>
          <w:b/>
          <w:sz w:val="32"/>
          <w:szCs w:val="32"/>
        </w:rPr>
        <w:t>1.12</w:t>
      </w:r>
    </w:p>
    <w:p>
      <w:pPr>
        <w:spacing w:line="240" w:lineRule="auto"/>
        <w:rPr>
          <w:rFonts w:hint="eastAsia"/>
          <w:b/>
          <w:sz w:val="21"/>
          <w:szCs w:val="21"/>
          <w:lang w:eastAsia="zh-CN"/>
        </w:rPr>
      </w:pPr>
      <w:r>
        <w:rPr>
          <w:rFonts w:hint="eastAsia"/>
          <w:b/>
          <w:sz w:val="21"/>
          <w:szCs w:val="21"/>
          <w:lang w:eastAsia="zh-CN"/>
        </w:rPr>
        <w:t>一、选择题：本题共 30小题，每小题 2 分，共 60 分。每题只有一个选项是最符合题意的。</w:t>
      </w:r>
    </w:p>
    <w:p>
      <w:pPr>
        <w:spacing w:line="240" w:lineRule="auto"/>
        <w:rPr>
          <w:rFonts w:hint="eastAsia"/>
          <w:sz w:val="21"/>
          <w:szCs w:val="21"/>
          <w:lang w:eastAsia="zh-CN"/>
        </w:rPr>
      </w:pPr>
      <w:r>
        <w:rPr>
          <w:rFonts w:hint="eastAsia"/>
          <w:sz w:val="21"/>
          <w:szCs w:val="21"/>
          <w:lang w:eastAsia="zh-CN"/>
        </w:rPr>
        <w:t>1．信用卡悄无声息的迎来爆发期。官方数据显示，2017 年、2018 年上半年，银行业信用卡新 发卡量分别高达 1.23 亿张、0.50 亿张，远超 2016 年的 0.33 亿张。下列可能属于信用卡放 量增长的原因的是</w:t>
      </w:r>
    </w:p>
    <w:p>
      <w:pPr>
        <w:spacing w:line="240" w:lineRule="auto"/>
        <w:rPr>
          <w:rFonts w:hint="eastAsia"/>
          <w:sz w:val="21"/>
          <w:szCs w:val="21"/>
          <w:lang w:eastAsia="zh-CN"/>
        </w:rPr>
      </w:pPr>
      <w:r>
        <w:rPr>
          <w:rFonts w:hint="eastAsia"/>
          <w:sz w:val="21"/>
          <w:szCs w:val="21"/>
          <w:lang w:eastAsia="zh-CN"/>
        </w:rPr>
        <w:t>①国家政策鼓励消费增长</w:t>
      </w:r>
      <w:r>
        <w:rPr>
          <w:rFonts w:hint="eastAsia"/>
          <w:sz w:val="21"/>
          <w:szCs w:val="21"/>
          <w:lang w:eastAsia="zh-CN"/>
        </w:rPr>
        <w:tab/>
      </w:r>
      <w:r>
        <w:rPr>
          <w:rFonts w:hint="eastAsia"/>
          <w:sz w:val="21"/>
          <w:szCs w:val="21"/>
          <w:lang w:eastAsia="zh-CN"/>
        </w:rPr>
        <w:t xml:space="preserve">    ②银行风险偏好上升</w:t>
      </w:r>
    </w:p>
    <w:p>
      <w:pPr>
        <w:spacing w:line="240" w:lineRule="auto"/>
        <w:rPr>
          <w:rFonts w:hint="eastAsia"/>
          <w:sz w:val="21"/>
          <w:szCs w:val="21"/>
          <w:lang w:eastAsia="zh-CN"/>
        </w:rPr>
      </w:pPr>
      <w:r>
        <w:rPr>
          <w:rFonts w:hint="eastAsia"/>
          <w:sz w:val="21"/>
          <w:szCs w:val="21"/>
          <w:lang w:eastAsia="zh-CN"/>
        </w:rPr>
        <w:t>③国家实行积极的财政政策</w:t>
      </w:r>
      <w:r>
        <w:rPr>
          <w:rFonts w:hint="eastAsia"/>
          <w:sz w:val="21"/>
          <w:szCs w:val="21"/>
          <w:lang w:eastAsia="zh-CN"/>
        </w:rPr>
        <w:tab/>
      </w:r>
      <w:r>
        <w:rPr>
          <w:rFonts w:hint="eastAsia"/>
          <w:sz w:val="21"/>
          <w:szCs w:val="21"/>
          <w:lang w:eastAsia="zh-CN"/>
        </w:rPr>
        <w:t>④银行存贷款利率不断下降</w:t>
      </w:r>
    </w:p>
    <w:p>
      <w:pPr>
        <w:spacing w:line="240" w:lineRule="auto"/>
        <w:rPr>
          <w:rFonts w:hint="eastAsia"/>
          <w:sz w:val="21"/>
          <w:szCs w:val="21"/>
          <w:lang w:eastAsia="zh-CN"/>
        </w:rPr>
      </w:pPr>
      <w:r>
        <w:rPr>
          <w:rFonts w:hint="eastAsia"/>
          <w:sz w:val="21"/>
          <w:szCs w:val="21"/>
          <w:lang w:eastAsia="zh-CN"/>
        </w:rPr>
        <w:t>A．①②</w:t>
      </w:r>
      <w:r>
        <w:rPr>
          <w:rFonts w:hint="eastAsia"/>
          <w:sz w:val="21"/>
          <w:szCs w:val="21"/>
          <w:lang w:eastAsia="zh-CN"/>
        </w:rPr>
        <w:tab/>
      </w:r>
      <w:r>
        <w:rPr>
          <w:rFonts w:hint="eastAsia"/>
          <w:sz w:val="21"/>
          <w:szCs w:val="21"/>
          <w:lang w:eastAsia="zh-CN"/>
        </w:rPr>
        <w:t xml:space="preserve">   B．③④</w:t>
      </w:r>
      <w:r>
        <w:rPr>
          <w:rFonts w:hint="eastAsia"/>
          <w:sz w:val="21"/>
          <w:szCs w:val="21"/>
          <w:lang w:eastAsia="zh-CN"/>
        </w:rPr>
        <w:tab/>
      </w:r>
      <w:r>
        <w:rPr>
          <w:rFonts w:hint="eastAsia"/>
          <w:sz w:val="21"/>
          <w:szCs w:val="21"/>
          <w:lang w:eastAsia="zh-CN"/>
        </w:rPr>
        <w:t xml:space="preserve">    C．①③</w:t>
      </w:r>
      <w:r>
        <w:rPr>
          <w:rFonts w:hint="eastAsia"/>
          <w:sz w:val="21"/>
          <w:szCs w:val="21"/>
          <w:lang w:eastAsia="zh-CN"/>
        </w:rPr>
        <w:tab/>
      </w:r>
      <w:r>
        <w:rPr>
          <w:rFonts w:hint="eastAsia"/>
          <w:sz w:val="21"/>
          <w:szCs w:val="21"/>
          <w:lang w:eastAsia="zh-CN"/>
        </w:rPr>
        <w:t xml:space="preserve">    D．②④ </w:t>
      </w:r>
    </w:p>
    <w:p>
      <w:pPr>
        <w:spacing w:line="240" w:lineRule="auto"/>
        <w:rPr>
          <w:rFonts w:hint="eastAsia"/>
          <w:sz w:val="21"/>
          <w:szCs w:val="21"/>
          <w:lang w:eastAsia="zh-CN"/>
        </w:rPr>
      </w:pPr>
      <w:r>
        <w:rPr>
          <w:rFonts w:hint="eastAsia"/>
          <w:sz w:val="21"/>
          <w:szCs w:val="21"/>
          <w:lang w:eastAsia="zh-CN"/>
        </w:rPr>
        <w:t>2．小张在商场用信用卡透支 8000 元买下了一件商品。这里货币执行的职能是</w:t>
      </w:r>
    </w:p>
    <w:p>
      <w:pPr>
        <w:spacing w:line="240" w:lineRule="auto"/>
        <w:rPr>
          <w:rFonts w:hint="eastAsia"/>
          <w:sz w:val="21"/>
          <w:szCs w:val="21"/>
          <w:lang w:eastAsia="zh-CN"/>
        </w:rPr>
      </w:pPr>
      <w:r>
        <w:rPr>
          <w:rFonts w:hint="eastAsia"/>
          <w:sz w:val="21"/>
          <w:szCs w:val="21"/>
          <w:lang w:eastAsia="zh-CN"/>
        </w:rPr>
        <w:t>①价值尺度</w:t>
      </w:r>
      <w:r>
        <w:rPr>
          <w:rFonts w:hint="eastAsia"/>
          <w:sz w:val="21"/>
          <w:szCs w:val="21"/>
          <w:lang w:eastAsia="zh-CN"/>
        </w:rPr>
        <w:tab/>
      </w:r>
      <w:r>
        <w:rPr>
          <w:rFonts w:hint="eastAsia"/>
          <w:sz w:val="21"/>
          <w:szCs w:val="21"/>
          <w:lang w:eastAsia="zh-CN"/>
        </w:rPr>
        <w:t>②流通手段  ③支付手段</w:t>
      </w:r>
      <w:r>
        <w:rPr>
          <w:rFonts w:hint="eastAsia"/>
          <w:sz w:val="21"/>
          <w:szCs w:val="21"/>
          <w:lang w:eastAsia="zh-CN"/>
        </w:rPr>
        <w:tab/>
      </w:r>
      <w:r>
        <w:rPr>
          <w:rFonts w:hint="eastAsia"/>
          <w:sz w:val="21"/>
          <w:szCs w:val="21"/>
          <w:lang w:eastAsia="zh-CN"/>
        </w:rPr>
        <w:t>④世界货币</w:t>
      </w:r>
    </w:p>
    <w:p>
      <w:pPr>
        <w:spacing w:line="240" w:lineRule="auto"/>
        <w:rPr>
          <w:rFonts w:hint="eastAsia"/>
          <w:sz w:val="21"/>
          <w:szCs w:val="21"/>
          <w:lang w:eastAsia="zh-CN"/>
        </w:rPr>
      </w:pPr>
      <w:r>
        <w:rPr>
          <w:rFonts w:hint="eastAsia"/>
          <w:sz w:val="21"/>
          <w:szCs w:val="21"/>
          <w:lang w:eastAsia="zh-CN"/>
        </w:rPr>
        <w:t>A．①③</w:t>
      </w:r>
      <w:r>
        <w:rPr>
          <w:rFonts w:hint="eastAsia"/>
          <w:sz w:val="21"/>
          <w:szCs w:val="21"/>
          <w:lang w:eastAsia="zh-CN"/>
        </w:rPr>
        <w:tab/>
      </w:r>
      <w:r>
        <w:rPr>
          <w:rFonts w:hint="eastAsia"/>
          <w:sz w:val="21"/>
          <w:szCs w:val="21"/>
          <w:lang w:eastAsia="zh-CN"/>
        </w:rPr>
        <w:t xml:space="preserve">  B．②③</w:t>
      </w:r>
      <w:r>
        <w:rPr>
          <w:rFonts w:hint="eastAsia"/>
          <w:sz w:val="21"/>
          <w:szCs w:val="21"/>
          <w:lang w:eastAsia="zh-CN"/>
        </w:rPr>
        <w:tab/>
      </w:r>
      <w:r>
        <w:rPr>
          <w:rFonts w:hint="eastAsia"/>
          <w:sz w:val="21"/>
          <w:szCs w:val="21"/>
          <w:lang w:eastAsia="zh-CN"/>
        </w:rPr>
        <w:t>C．①④</w:t>
      </w:r>
      <w:r>
        <w:rPr>
          <w:rFonts w:hint="eastAsia"/>
          <w:sz w:val="21"/>
          <w:szCs w:val="21"/>
          <w:lang w:eastAsia="zh-CN"/>
        </w:rPr>
        <w:tab/>
      </w:r>
      <w:r>
        <w:rPr>
          <w:rFonts w:hint="eastAsia"/>
          <w:sz w:val="21"/>
          <w:szCs w:val="21"/>
          <w:lang w:eastAsia="zh-CN"/>
        </w:rPr>
        <w:t xml:space="preserve">  D．②④ </w:t>
      </w:r>
    </w:p>
    <w:p>
      <w:pPr>
        <w:spacing w:line="240" w:lineRule="auto"/>
        <w:rPr>
          <w:rFonts w:hint="eastAsia"/>
          <w:sz w:val="21"/>
          <w:szCs w:val="21"/>
          <w:lang w:eastAsia="zh-CN"/>
        </w:rPr>
      </w:pPr>
      <w:r>
        <w:rPr>
          <w:rFonts w:hint="eastAsia"/>
          <w:sz w:val="21"/>
          <w:szCs w:val="21"/>
          <w:lang w:eastAsia="zh-CN"/>
        </w:rPr>
        <w:t>3．一般的蔬菜只需在普通的环境下就可以生长，而在植物工厂里所有的蔬菜都是不打农药的。为了避免病虫害，保证卫生和安全，所有蔬菜都必须生长在这个 10 万级洁净度的空间内。植物工厂种出来的蔬菜离开了实验室，进入市场，有的蔬菜比普通菜贵了近 10 倍，仍很受 欢迎。这意味着</w:t>
      </w:r>
    </w:p>
    <w:p>
      <w:pPr>
        <w:spacing w:line="240" w:lineRule="auto"/>
        <w:rPr>
          <w:rFonts w:hint="eastAsia"/>
          <w:sz w:val="21"/>
          <w:szCs w:val="21"/>
          <w:lang w:eastAsia="zh-CN"/>
        </w:rPr>
      </w:pPr>
      <w:r>
        <w:rPr>
          <w:rFonts w:hint="eastAsia"/>
          <w:sz w:val="21"/>
          <w:szCs w:val="21"/>
          <w:lang w:eastAsia="zh-CN"/>
        </w:rPr>
        <w:t>①植物工厂种出来的蔬菜的高质量决定其价格</w:t>
      </w:r>
    </w:p>
    <w:p>
      <w:pPr>
        <w:spacing w:line="240" w:lineRule="auto"/>
        <w:rPr>
          <w:rFonts w:hint="eastAsia"/>
          <w:sz w:val="21"/>
          <w:szCs w:val="21"/>
          <w:lang w:eastAsia="zh-CN"/>
        </w:rPr>
      </w:pPr>
      <w:r>
        <w:rPr>
          <w:rFonts w:hint="eastAsia"/>
          <w:sz w:val="21"/>
          <w:szCs w:val="21"/>
          <w:lang w:eastAsia="zh-CN"/>
        </w:rPr>
        <w:t>②植物工厂种出来的蔬菜的价值量比普通蔬菜水果大</w:t>
      </w:r>
    </w:p>
    <w:p>
      <w:pPr>
        <w:spacing w:line="240" w:lineRule="auto"/>
        <w:rPr>
          <w:rFonts w:hint="eastAsia"/>
          <w:sz w:val="21"/>
          <w:szCs w:val="21"/>
          <w:lang w:eastAsia="zh-CN"/>
        </w:rPr>
      </w:pPr>
      <w:r>
        <w:rPr>
          <w:rFonts w:hint="eastAsia"/>
          <w:sz w:val="21"/>
          <w:szCs w:val="21"/>
          <w:lang w:eastAsia="zh-CN"/>
        </w:rPr>
        <w:t>③植物工厂种出来的蔬菜的高需求决定其价格</w:t>
      </w:r>
    </w:p>
    <w:p>
      <w:pPr>
        <w:spacing w:line="240" w:lineRule="auto"/>
        <w:rPr>
          <w:rFonts w:hint="eastAsia"/>
          <w:sz w:val="21"/>
          <w:szCs w:val="21"/>
          <w:lang w:eastAsia="zh-CN"/>
        </w:rPr>
      </w:pPr>
      <w:r>
        <w:rPr>
          <w:rFonts w:hint="eastAsia"/>
          <w:sz w:val="21"/>
          <w:szCs w:val="21"/>
          <w:lang w:eastAsia="zh-CN"/>
        </w:rPr>
        <w:t>④生产者可能会扩大植物工厂种出来的蔬菜的种植生产规模</w:t>
      </w:r>
    </w:p>
    <w:p>
      <w:pPr>
        <w:spacing w:line="240" w:lineRule="auto"/>
        <w:rPr>
          <w:rFonts w:hint="eastAsia"/>
          <w:sz w:val="21"/>
          <w:szCs w:val="21"/>
          <w:lang w:eastAsia="zh-CN"/>
        </w:rPr>
      </w:pPr>
      <w:r>
        <w:rPr>
          <w:rFonts w:hint="eastAsia"/>
          <w:sz w:val="21"/>
          <w:szCs w:val="21"/>
          <w:lang w:eastAsia="zh-CN"/>
        </w:rPr>
        <w:t xml:space="preserve">A．①③ </w:t>
      </w:r>
      <w:r>
        <w:rPr>
          <w:rFonts w:hint="eastAsia"/>
          <w:sz w:val="21"/>
          <w:szCs w:val="21"/>
          <w:lang w:eastAsia="zh-CN"/>
        </w:rPr>
        <w:tab/>
      </w:r>
      <w:r>
        <w:rPr>
          <w:rFonts w:hint="eastAsia"/>
          <w:sz w:val="21"/>
          <w:szCs w:val="21"/>
          <w:lang w:eastAsia="zh-CN"/>
        </w:rPr>
        <w:t xml:space="preserve">B．②③ </w:t>
      </w:r>
      <w:r>
        <w:rPr>
          <w:rFonts w:hint="eastAsia"/>
          <w:sz w:val="21"/>
          <w:szCs w:val="21"/>
          <w:lang w:eastAsia="zh-CN"/>
        </w:rPr>
        <w:tab/>
      </w:r>
      <w:r>
        <w:rPr>
          <w:rFonts w:hint="eastAsia"/>
          <w:sz w:val="21"/>
          <w:szCs w:val="21"/>
          <w:lang w:eastAsia="zh-CN"/>
        </w:rPr>
        <w:t>C．①④</w:t>
      </w:r>
      <w:r>
        <w:rPr>
          <w:rFonts w:hint="eastAsia"/>
          <w:sz w:val="21"/>
          <w:szCs w:val="21"/>
          <w:lang w:eastAsia="zh-CN"/>
        </w:rPr>
        <w:tab/>
      </w:r>
      <w:r>
        <w:rPr>
          <w:rFonts w:hint="eastAsia"/>
          <w:sz w:val="21"/>
          <w:szCs w:val="21"/>
          <w:lang w:eastAsia="zh-CN"/>
        </w:rPr>
        <w:t xml:space="preserve">   D．②④</w:t>
      </w:r>
    </w:p>
    <w:p>
      <w:pPr>
        <w:spacing w:line="240" w:lineRule="auto"/>
        <w:rPr>
          <w:rFonts w:hint="eastAsia"/>
          <w:sz w:val="21"/>
          <w:szCs w:val="21"/>
          <w:lang w:eastAsia="zh-CN"/>
        </w:rPr>
      </w:pPr>
      <w:r>
        <w:rPr>
          <w:rFonts w:hint="eastAsia"/>
          <w:sz w:val="21"/>
          <w:szCs w:val="21"/>
          <w:lang w:eastAsia="zh-CN"/>
        </w:rPr>
        <w:t>4．对右图的经济学解读正确的是</w:t>
      </w:r>
    </w:p>
    <w:p>
      <w:pPr>
        <w:spacing w:line="240" w:lineRule="auto"/>
        <w:rPr>
          <w:rFonts w:hint="eastAsia"/>
          <w:sz w:val="21"/>
          <w:szCs w:val="21"/>
          <w:lang w:eastAsia="zh-CN"/>
        </w:rPr>
      </w:pPr>
      <w:r>
        <w:rPr>
          <w:lang w:eastAsia="zh-CN"/>
        </w:rPr>
        <w:drawing>
          <wp:anchor distT="0" distB="0" distL="114300" distR="114300" simplePos="0" relativeHeight="251659264" behindDoc="0" locked="0" layoutInCell="1" allowOverlap="1">
            <wp:simplePos x="0" y="0"/>
            <wp:positionH relativeFrom="column">
              <wp:posOffset>3228975</wp:posOffset>
            </wp:positionH>
            <wp:positionV relativeFrom="paragraph">
              <wp:posOffset>9525</wp:posOffset>
            </wp:positionV>
            <wp:extent cx="2056765" cy="980440"/>
            <wp:effectExtent l="0" t="0" r="635"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2056765" cy="980440"/>
                    </a:xfrm>
                    <a:prstGeom prst="rect">
                      <a:avLst/>
                    </a:prstGeom>
                  </pic:spPr>
                </pic:pic>
              </a:graphicData>
            </a:graphic>
          </wp:anchor>
        </w:drawing>
      </w:r>
      <w:r>
        <w:rPr>
          <w:rFonts w:hint="eastAsia"/>
          <w:sz w:val="21"/>
          <w:szCs w:val="21"/>
          <w:lang w:eastAsia="zh-CN"/>
        </w:rPr>
        <w:t>①生产者应该跟着价格走，M 处应该扩大生产</w:t>
      </w:r>
    </w:p>
    <w:p>
      <w:pPr>
        <w:spacing w:line="240" w:lineRule="auto"/>
        <w:rPr>
          <w:rFonts w:hint="eastAsia"/>
          <w:sz w:val="21"/>
          <w:szCs w:val="21"/>
          <w:lang w:eastAsia="zh-CN"/>
        </w:rPr>
      </w:pPr>
      <w:r>
        <w:rPr>
          <w:rFonts w:hint="eastAsia"/>
          <w:sz w:val="21"/>
          <w:szCs w:val="21"/>
          <w:lang w:eastAsia="zh-CN"/>
        </w:rPr>
        <w:t>②N 处的需求价格弹性大于 M 处的需求价格弹性</w:t>
      </w:r>
    </w:p>
    <w:p>
      <w:pPr>
        <w:spacing w:line="240" w:lineRule="auto"/>
        <w:rPr>
          <w:rFonts w:hint="eastAsia"/>
          <w:sz w:val="21"/>
          <w:szCs w:val="21"/>
          <w:lang w:eastAsia="zh-CN"/>
        </w:rPr>
      </w:pPr>
      <w:r>
        <w:rPr>
          <w:rFonts w:hint="eastAsia"/>
          <w:sz w:val="21"/>
          <w:szCs w:val="21"/>
          <w:lang w:eastAsia="zh-CN"/>
        </w:rPr>
        <w:t>③粮食、食油在 M、N、Q 点需求弹性均不大</w:t>
      </w:r>
    </w:p>
    <w:p>
      <w:pPr>
        <w:spacing w:line="240" w:lineRule="auto"/>
        <w:rPr>
          <w:rFonts w:hint="eastAsia"/>
          <w:sz w:val="21"/>
          <w:szCs w:val="21"/>
          <w:lang w:eastAsia="zh-CN"/>
        </w:rPr>
      </w:pPr>
      <w:r>
        <w:rPr>
          <w:rFonts w:hint="eastAsia"/>
          <w:sz w:val="21"/>
          <w:szCs w:val="21"/>
          <w:lang w:eastAsia="zh-CN"/>
        </w:rPr>
        <w:t xml:space="preserve">④单个交换过程看，Q 点处于等价交换，M、N 点 </w:t>
      </w:r>
    </w:p>
    <w:p>
      <w:pPr>
        <w:spacing w:line="240" w:lineRule="auto"/>
        <w:rPr>
          <w:rFonts w:hint="eastAsia"/>
          <w:sz w:val="21"/>
          <w:szCs w:val="21"/>
          <w:lang w:eastAsia="zh-CN"/>
        </w:rPr>
      </w:pPr>
      <w:r>
        <w:rPr>
          <w:rFonts w:hint="eastAsia"/>
          <w:sz w:val="21"/>
          <w:szCs w:val="21"/>
          <w:lang w:eastAsia="zh-CN"/>
        </w:rPr>
        <w:t>处于涨落状态，但不会无限涨落</w:t>
      </w:r>
    </w:p>
    <w:p>
      <w:pPr>
        <w:spacing w:line="240" w:lineRule="auto"/>
        <w:rPr>
          <w:rFonts w:hint="eastAsia"/>
          <w:sz w:val="21"/>
          <w:szCs w:val="21"/>
          <w:lang w:eastAsia="zh-CN"/>
        </w:rPr>
      </w:pPr>
      <w:r>
        <w:rPr>
          <w:rFonts w:hint="eastAsia"/>
          <w:sz w:val="21"/>
          <w:szCs w:val="21"/>
          <w:lang w:eastAsia="zh-CN"/>
        </w:rPr>
        <w:t xml:space="preserve">A．①④  </w:t>
      </w:r>
      <w:r>
        <w:rPr>
          <w:rFonts w:hint="eastAsia"/>
          <w:sz w:val="21"/>
          <w:szCs w:val="21"/>
          <w:lang w:eastAsia="zh-CN"/>
        </w:rPr>
        <w:tab/>
      </w:r>
      <w:r>
        <w:rPr>
          <w:rFonts w:hint="eastAsia"/>
          <w:sz w:val="21"/>
          <w:szCs w:val="21"/>
          <w:lang w:eastAsia="zh-CN"/>
        </w:rPr>
        <w:t>B．③④</w:t>
      </w:r>
      <w:r>
        <w:rPr>
          <w:rFonts w:hint="eastAsia"/>
          <w:sz w:val="21"/>
          <w:szCs w:val="21"/>
          <w:lang w:eastAsia="zh-CN"/>
        </w:rPr>
        <w:tab/>
      </w:r>
      <w:r>
        <w:rPr>
          <w:rFonts w:hint="eastAsia"/>
          <w:sz w:val="21"/>
          <w:szCs w:val="21"/>
          <w:lang w:eastAsia="zh-CN"/>
        </w:rPr>
        <w:t xml:space="preserve">  C．①②</w:t>
      </w:r>
      <w:r>
        <w:rPr>
          <w:rFonts w:hint="eastAsia"/>
          <w:sz w:val="21"/>
          <w:szCs w:val="21"/>
          <w:lang w:eastAsia="zh-CN"/>
        </w:rPr>
        <w:tab/>
      </w:r>
      <w:r>
        <w:rPr>
          <w:rFonts w:hint="eastAsia"/>
          <w:sz w:val="21"/>
          <w:szCs w:val="21"/>
          <w:lang w:eastAsia="zh-CN"/>
        </w:rPr>
        <w:t xml:space="preserve">  D．②③</w:t>
      </w:r>
    </w:p>
    <w:p>
      <w:pPr>
        <w:spacing w:line="240" w:lineRule="auto"/>
        <w:rPr>
          <w:rFonts w:hint="eastAsia"/>
          <w:sz w:val="21"/>
          <w:szCs w:val="21"/>
          <w:lang w:eastAsia="zh-CN"/>
        </w:rPr>
      </w:pPr>
      <w:r>
        <w:rPr>
          <w:rFonts w:hint="eastAsia"/>
          <w:sz w:val="21"/>
          <w:szCs w:val="21"/>
          <w:lang w:eastAsia="zh-CN"/>
        </w:rPr>
        <w:t>5．《2018 年全国旅游工作报告》显示，2017 年，国内旅游人数为 50 亿人次，收入 4.57 万亿元； 入境旅游人数为 1.39 亿人次，出境旅游人数为 1.29 亿人次；共 236 家旅游景点被评为国家 5A 级景区。我国旅游的发展得益于</w:t>
      </w:r>
    </w:p>
    <w:p>
      <w:pPr>
        <w:spacing w:line="240" w:lineRule="auto"/>
        <w:rPr>
          <w:rFonts w:hint="eastAsia"/>
          <w:sz w:val="21"/>
          <w:szCs w:val="21"/>
          <w:lang w:eastAsia="zh-CN"/>
        </w:rPr>
      </w:pPr>
      <w:r>
        <w:rPr>
          <w:rFonts w:hint="eastAsia"/>
          <w:sz w:val="21"/>
          <w:szCs w:val="21"/>
          <w:lang w:eastAsia="zh-CN"/>
        </w:rPr>
        <w:t>①我国经济的发展</w:t>
      </w:r>
      <w:r>
        <w:rPr>
          <w:rFonts w:hint="eastAsia"/>
          <w:sz w:val="21"/>
          <w:szCs w:val="21"/>
          <w:lang w:eastAsia="zh-CN"/>
        </w:rPr>
        <w:tab/>
      </w:r>
      <w:r>
        <w:rPr>
          <w:rFonts w:hint="eastAsia"/>
          <w:sz w:val="21"/>
          <w:szCs w:val="21"/>
          <w:lang w:eastAsia="zh-CN"/>
        </w:rPr>
        <w:t>②居民消费观念的转变</w:t>
      </w:r>
    </w:p>
    <w:p>
      <w:pPr>
        <w:spacing w:line="240" w:lineRule="auto"/>
        <w:rPr>
          <w:rFonts w:hint="eastAsia"/>
          <w:sz w:val="21"/>
          <w:szCs w:val="21"/>
          <w:lang w:eastAsia="zh-CN"/>
        </w:rPr>
      </w:pPr>
      <w:r>
        <w:rPr>
          <w:rFonts w:hint="eastAsia"/>
          <w:sz w:val="21"/>
          <w:szCs w:val="21"/>
          <w:lang w:eastAsia="zh-CN"/>
        </w:rPr>
        <w:t>③恩格尔系数的提高</w:t>
      </w:r>
      <w:r>
        <w:rPr>
          <w:rFonts w:hint="eastAsia"/>
          <w:sz w:val="21"/>
          <w:szCs w:val="21"/>
          <w:lang w:eastAsia="zh-CN"/>
        </w:rPr>
        <w:tab/>
      </w:r>
      <w:r>
        <w:rPr>
          <w:rFonts w:hint="eastAsia"/>
          <w:sz w:val="21"/>
          <w:szCs w:val="21"/>
          <w:lang w:eastAsia="zh-CN"/>
        </w:rPr>
        <w:t>④发展资料消费的增加</w:t>
      </w:r>
    </w:p>
    <w:p>
      <w:pPr>
        <w:spacing w:line="240" w:lineRule="auto"/>
        <w:rPr>
          <w:rFonts w:hint="eastAsia"/>
          <w:sz w:val="21"/>
          <w:szCs w:val="21"/>
          <w:lang w:eastAsia="zh-CN"/>
        </w:rPr>
      </w:pPr>
      <w:r>
        <w:rPr>
          <w:rFonts w:hint="eastAsia"/>
          <w:sz w:val="21"/>
          <w:szCs w:val="21"/>
          <w:lang w:eastAsia="zh-CN"/>
        </w:rPr>
        <w:t>A．①③</w:t>
      </w:r>
      <w:r>
        <w:rPr>
          <w:rFonts w:hint="eastAsia"/>
          <w:sz w:val="21"/>
          <w:szCs w:val="21"/>
          <w:lang w:eastAsia="zh-CN"/>
        </w:rPr>
        <w:tab/>
      </w:r>
      <w:r>
        <w:rPr>
          <w:rFonts w:hint="eastAsia"/>
          <w:sz w:val="21"/>
          <w:szCs w:val="21"/>
          <w:lang w:eastAsia="zh-CN"/>
        </w:rPr>
        <w:t xml:space="preserve">    B．③④</w:t>
      </w:r>
      <w:r>
        <w:rPr>
          <w:rFonts w:hint="eastAsia"/>
          <w:sz w:val="21"/>
          <w:szCs w:val="21"/>
          <w:lang w:eastAsia="zh-CN"/>
        </w:rPr>
        <w:tab/>
      </w:r>
      <w:r>
        <w:rPr>
          <w:rFonts w:hint="eastAsia"/>
          <w:sz w:val="21"/>
          <w:szCs w:val="21"/>
          <w:lang w:eastAsia="zh-CN"/>
        </w:rPr>
        <w:t xml:space="preserve">    C．①②</w:t>
      </w:r>
      <w:r>
        <w:rPr>
          <w:rFonts w:hint="eastAsia"/>
          <w:sz w:val="21"/>
          <w:szCs w:val="21"/>
          <w:lang w:eastAsia="zh-CN"/>
        </w:rPr>
        <w:tab/>
      </w:r>
      <w:r>
        <w:rPr>
          <w:rFonts w:hint="eastAsia"/>
          <w:sz w:val="21"/>
          <w:szCs w:val="21"/>
          <w:lang w:eastAsia="zh-CN"/>
        </w:rPr>
        <w:t xml:space="preserve">   D．②④ </w:t>
      </w:r>
    </w:p>
    <w:p>
      <w:pPr>
        <w:spacing w:line="240" w:lineRule="auto"/>
        <w:rPr>
          <w:rFonts w:hint="eastAsia"/>
          <w:sz w:val="21"/>
          <w:szCs w:val="21"/>
          <w:lang w:eastAsia="zh-CN"/>
        </w:rPr>
      </w:pPr>
      <w:r>
        <w:rPr>
          <w:rFonts w:hint="eastAsia"/>
          <w:sz w:val="21"/>
          <w:szCs w:val="21"/>
          <w:lang w:eastAsia="zh-CN"/>
        </w:rPr>
        <w:t>6．下表是 2018 年上半年我国部分省市居民收支情况比较，从中可以发现</w:t>
      </w:r>
    </w:p>
    <w:tbl>
      <w:tblPr>
        <w:tblStyle w:val="8"/>
        <w:tblW w:w="7088" w:type="dxa"/>
        <w:tblInd w:w="8" w:type="dxa"/>
        <w:tblLayout w:type="fixed"/>
        <w:tblCellMar>
          <w:top w:w="0" w:type="dxa"/>
          <w:left w:w="0" w:type="dxa"/>
          <w:bottom w:w="0" w:type="dxa"/>
          <w:right w:w="0" w:type="dxa"/>
        </w:tblCellMar>
      </w:tblPr>
      <w:tblGrid>
        <w:gridCol w:w="2732"/>
        <w:gridCol w:w="879"/>
        <w:gridCol w:w="877"/>
        <w:gridCol w:w="879"/>
        <w:gridCol w:w="865"/>
        <w:gridCol w:w="856"/>
      </w:tblGrid>
      <w:tr>
        <w:tblPrEx>
          <w:tblLayout w:type="fixed"/>
        </w:tblPrEx>
        <w:trPr>
          <w:trHeight w:val="426" w:hRule="exact"/>
        </w:trPr>
        <w:tc>
          <w:tcPr>
            <w:tcW w:w="2732" w:type="dxa"/>
            <w:tcBorders>
              <w:top w:val="single" w:color="000000" w:sz="6" w:space="0"/>
              <w:left w:val="single" w:color="000000" w:sz="6" w:space="0"/>
              <w:bottom w:val="single" w:color="000000" w:sz="6" w:space="0"/>
              <w:right w:val="single" w:color="000000" w:sz="6" w:space="0"/>
            </w:tcBorders>
          </w:tcPr>
          <w:p>
            <w:pPr>
              <w:spacing w:line="240" w:lineRule="auto"/>
              <w:rPr>
                <w:lang w:eastAsia="zh-CN"/>
              </w:rPr>
            </w:pPr>
          </w:p>
        </w:tc>
        <w:tc>
          <w:tcPr>
            <w:tcW w:w="879" w:type="dxa"/>
            <w:tcBorders>
              <w:top w:val="single" w:color="000000" w:sz="6" w:space="0"/>
              <w:left w:val="single" w:color="000000" w:sz="6" w:space="0"/>
              <w:bottom w:val="single" w:color="000000" w:sz="6" w:space="0"/>
              <w:right w:val="single" w:color="000000" w:sz="6" w:space="0"/>
            </w:tcBorders>
          </w:tcPr>
          <w:p>
            <w:pPr>
              <w:pStyle w:val="9"/>
              <w:spacing w:line="240" w:lineRule="auto"/>
              <w:ind w:right="2"/>
              <w:jc w:val="center"/>
              <w:rPr>
                <w:rFonts w:ascii="宋体" w:hAnsi="宋体" w:eastAsia="宋体" w:cs="宋体"/>
                <w:sz w:val="18"/>
                <w:szCs w:val="18"/>
              </w:rPr>
            </w:pPr>
            <w:r>
              <w:rPr>
                <w:rFonts w:ascii="宋体" w:hAnsi="宋体" w:eastAsia="宋体" w:cs="宋体"/>
                <w:sz w:val="18"/>
                <w:szCs w:val="18"/>
              </w:rPr>
              <w:t>北京</w:t>
            </w:r>
          </w:p>
        </w:tc>
        <w:tc>
          <w:tcPr>
            <w:tcW w:w="877" w:type="dxa"/>
            <w:tcBorders>
              <w:top w:val="single" w:color="000000" w:sz="6" w:space="0"/>
              <w:left w:val="single" w:color="000000" w:sz="6" w:space="0"/>
              <w:bottom w:val="single" w:color="000000" w:sz="6" w:space="0"/>
              <w:right w:val="single" w:color="000000" w:sz="6" w:space="0"/>
            </w:tcBorders>
          </w:tcPr>
          <w:p>
            <w:pPr>
              <w:pStyle w:val="9"/>
              <w:spacing w:line="240" w:lineRule="auto"/>
              <w:ind w:right="5"/>
              <w:jc w:val="center"/>
              <w:rPr>
                <w:rFonts w:ascii="宋体" w:hAnsi="宋体" w:eastAsia="宋体" w:cs="宋体"/>
                <w:sz w:val="18"/>
                <w:szCs w:val="18"/>
              </w:rPr>
            </w:pPr>
            <w:r>
              <w:rPr>
                <w:rFonts w:ascii="宋体" w:hAnsi="宋体" w:eastAsia="宋体" w:cs="宋体"/>
                <w:sz w:val="18"/>
                <w:szCs w:val="18"/>
              </w:rPr>
              <w:t>浙江</w:t>
            </w:r>
          </w:p>
        </w:tc>
        <w:tc>
          <w:tcPr>
            <w:tcW w:w="879" w:type="dxa"/>
            <w:tcBorders>
              <w:top w:val="single" w:color="000000" w:sz="6" w:space="0"/>
              <w:left w:val="single" w:color="000000" w:sz="6" w:space="0"/>
              <w:bottom w:val="single" w:color="000000" w:sz="6" w:space="0"/>
              <w:right w:val="single" w:color="000000" w:sz="6" w:space="0"/>
            </w:tcBorders>
          </w:tcPr>
          <w:p>
            <w:pPr>
              <w:pStyle w:val="9"/>
              <w:spacing w:line="240" w:lineRule="auto"/>
              <w:ind w:left="177"/>
              <w:rPr>
                <w:rFonts w:ascii="宋体" w:hAnsi="宋体" w:eastAsia="宋体" w:cs="宋体"/>
                <w:sz w:val="18"/>
                <w:szCs w:val="18"/>
              </w:rPr>
            </w:pPr>
            <w:r>
              <w:rPr>
                <w:rFonts w:ascii="宋体" w:hAnsi="宋体" w:eastAsia="宋体" w:cs="宋体"/>
                <w:sz w:val="18"/>
                <w:szCs w:val="18"/>
              </w:rPr>
              <w:t>辽宁</w:t>
            </w:r>
          </w:p>
        </w:tc>
        <w:tc>
          <w:tcPr>
            <w:tcW w:w="865" w:type="dxa"/>
            <w:tcBorders>
              <w:top w:val="single" w:color="000000" w:sz="6" w:space="0"/>
              <w:left w:val="single" w:color="000000" w:sz="6" w:space="0"/>
              <w:bottom w:val="single" w:color="000000" w:sz="6" w:space="0"/>
              <w:right w:val="single" w:color="000000" w:sz="6" w:space="0"/>
            </w:tcBorders>
          </w:tcPr>
          <w:p>
            <w:pPr>
              <w:pStyle w:val="9"/>
              <w:spacing w:line="240" w:lineRule="auto"/>
              <w:ind w:right="5"/>
              <w:jc w:val="center"/>
              <w:rPr>
                <w:rFonts w:ascii="宋体" w:hAnsi="宋体" w:eastAsia="宋体" w:cs="宋体"/>
                <w:sz w:val="18"/>
                <w:szCs w:val="18"/>
              </w:rPr>
            </w:pPr>
            <w:r>
              <w:rPr>
                <w:rFonts w:ascii="宋体" w:hAnsi="宋体" w:eastAsia="宋体" w:cs="宋体"/>
                <w:sz w:val="18"/>
                <w:szCs w:val="18"/>
              </w:rPr>
              <w:t>四川</w:t>
            </w:r>
          </w:p>
        </w:tc>
        <w:tc>
          <w:tcPr>
            <w:tcW w:w="856" w:type="dxa"/>
            <w:tcBorders>
              <w:top w:val="single" w:color="000000" w:sz="6" w:space="0"/>
              <w:left w:val="single" w:color="000000" w:sz="6" w:space="0"/>
              <w:bottom w:val="single" w:color="000000" w:sz="6" w:space="0"/>
              <w:right w:val="single" w:color="000000" w:sz="6" w:space="0"/>
            </w:tcBorders>
          </w:tcPr>
          <w:p>
            <w:pPr>
              <w:pStyle w:val="9"/>
              <w:spacing w:line="240" w:lineRule="auto"/>
              <w:jc w:val="center"/>
              <w:rPr>
                <w:rFonts w:ascii="宋体" w:hAnsi="宋体" w:eastAsia="宋体" w:cs="宋体"/>
                <w:sz w:val="18"/>
                <w:szCs w:val="18"/>
              </w:rPr>
            </w:pPr>
            <w:r>
              <w:rPr>
                <w:rFonts w:ascii="宋体" w:hAnsi="宋体" w:eastAsia="宋体" w:cs="宋体"/>
                <w:sz w:val="18"/>
                <w:szCs w:val="18"/>
              </w:rPr>
              <w:t>甘肃</w:t>
            </w:r>
          </w:p>
        </w:tc>
      </w:tr>
      <w:tr>
        <w:tblPrEx>
          <w:tblLayout w:type="fixed"/>
          <w:tblCellMar>
            <w:top w:w="0" w:type="dxa"/>
            <w:left w:w="0" w:type="dxa"/>
            <w:bottom w:w="0" w:type="dxa"/>
            <w:right w:w="0" w:type="dxa"/>
          </w:tblCellMar>
        </w:tblPrEx>
        <w:trPr>
          <w:trHeight w:val="444" w:hRule="exact"/>
        </w:trPr>
        <w:tc>
          <w:tcPr>
            <w:tcW w:w="2732" w:type="dxa"/>
            <w:tcBorders>
              <w:top w:val="single" w:color="000000" w:sz="6" w:space="0"/>
              <w:left w:val="single" w:color="000000" w:sz="6" w:space="0"/>
              <w:bottom w:val="single" w:color="000000" w:sz="6" w:space="0"/>
              <w:right w:val="single" w:color="000000" w:sz="6" w:space="0"/>
            </w:tcBorders>
          </w:tcPr>
          <w:p>
            <w:pPr>
              <w:pStyle w:val="9"/>
              <w:spacing w:line="240" w:lineRule="auto"/>
              <w:ind w:right="3"/>
              <w:jc w:val="center"/>
              <w:rPr>
                <w:rFonts w:ascii="宋体" w:hAnsi="宋体" w:eastAsia="宋体" w:cs="宋体"/>
                <w:sz w:val="18"/>
                <w:szCs w:val="18"/>
              </w:rPr>
            </w:pPr>
            <w:r>
              <w:rPr>
                <w:rFonts w:ascii="宋体" w:hAnsi="宋体" w:eastAsia="宋体" w:cs="宋体"/>
                <w:sz w:val="18"/>
                <w:szCs w:val="18"/>
              </w:rPr>
              <w:t>人均可支配收入（元）</w:t>
            </w:r>
          </w:p>
        </w:tc>
        <w:tc>
          <w:tcPr>
            <w:tcW w:w="879" w:type="dxa"/>
            <w:tcBorders>
              <w:top w:val="single" w:color="000000" w:sz="6" w:space="0"/>
              <w:left w:val="single" w:color="000000" w:sz="6" w:space="0"/>
              <w:bottom w:val="single" w:color="000000" w:sz="6" w:space="0"/>
              <w:right w:val="single" w:color="000000" w:sz="6" w:space="0"/>
            </w:tcBorders>
          </w:tcPr>
          <w:p>
            <w:pPr>
              <w:pStyle w:val="9"/>
              <w:spacing w:line="240" w:lineRule="auto"/>
              <w:ind w:right="2"/>
              <w:jc w:val="center"/>
              <w:rPr>
                <w:rFonts w:ascii="Times New Roman" w:hAnsi="Times New Roman" w:eastAsia="Times New Roman" w:cs="Times New Roman"/>
                <w:sz w:val="18"/>
                <w:szCs w:val="18"/>
              </w:rPr>
            </w:pPr>
            <w:r>
              <w:rPr>
                <w:rFonts w:ascii="Times New Roman"/>
                <w:sz w:val="18"/>
              </w:rPr>
              <w:t>31079</w:t>
            </w:r>
          </w:p>
        </w:tc>
        <w:tc>
          <w:tcPr>
            <w:tcW w:w="877" w:type="dxa"/>
            <w:tcBorders>
              <w:top w:val="single" w:color="000000" w:sz="6" w:space="0"/>
              <w:left w:val="single" w:color="000000" w:sz="6" w:space="0"/>
              <w:bottom w:val="single" w:color="000000" w:sz="6" w:space="0"/>
              <w:right w:val="single" w:color="000000" w:sz="6" w:space="0"/>
            </w:tcBorders>
          </w:tcPr>
          <w:p>
            <w:pPr>
              <w:pStyle w:val="9"/>
              <w:spacing w:line="240" w:lineRule="auto"/>
              <w:ind w:right="4"/>
              <w:jc w:val="center"/>
              <w:rPr>
                <w:rFonts w:ascii="Times New Roman" w:hAnsi="Times New Roman" w:eastAsia="Times New Roman" w:cs="Times New Roman"/>
                <w:sz w:val="18"/>
                <w:szCs w:val="18"/>
              </w:rPr>
            </w:pPr>
            <w:r>
              <w:rPr>
                <w:rFonts w:ascii="Times New Roman"/>
                <w:sz w:val="18"/>
              </w:rPr>
              <w:t>24147</w:t>
            </w:r>
          </w:p>
        </w:tc>
        <w:tc>
          <w:tcPr>
            <w:tcW w:w="879" w:type="dxa"/>
            <w:tcBorders>
              <w:top w:val="single" w:color="000000" w:sz="6" w:space="0"/>
              <w:left w:val="single" w:color="000000" w:sz="6" w:space="0"/>
              <w:bottom w:val="single" w:color="000000" w:sz="6" w:space="0"/>
              <w:right w:val="single" w:color="000000" w:sz="6" w:space="0"/>
            </w:tcBorders>
          </w:tcPr>
          <w:p>
            <w:pPr>
              <w:pStyle w:val="9"/>
              <w:spacing w:line="240" w:lineRule="auto"/>
              <w:ind w:left="131"/>
              <w:rPr>
                <w:rFonts w:ascii="Times New Roman" w:hAnsi="Times New Roman" w:eastAsia="Times New Roman" w:cs="Times New Roman"/>
                <w:sz w:val="18"/>
                <w:szCs w:val="18"/>
              </w:rPr>
            </w:pPr>
            <w:r>
              <w:rPr>
                <w:rFonts w:ascii="Times New Roman"/>
                <w:sz w:val="18"/>
              </w:rPr>
              <w:t>15337</w:t>
            </w:r>
          </w:p>
        </w:tc>
        <w:tc>
          <w:tcPr>
            <w:tcW w:w="865" w:type="dxa"/>
            <w:tcBorders>
              <w:top w:val="single" w:color="000000" w:sz="6" w:space="0"/>
              <w:left w:val="single" w:color="000000" w:sz="6" w:space="0"/>
              <w:bottom w:val="single" w:color="000000" w:sz="6" w:space="0"/>
              <w:right w:val="single" w:color="000000" w:sz="6" w:space="0"/>
            </w:tcBorders>
          </w:tcPr>
          <w:p>
            <w:pPr>
              <w:pStyle w:val="9"/>
              <w:spacing w:line="240" w:lineRule="auto"/>
              <w:ind w:right="1"/>
              <w:jc w:val="center"/>
              <w:rPr>
                <w:rFonts w:ascii="Times New Roman" w:hAnsi="Times New Roman" w:eastAsia="Times New Roman" w:cs="Times New Roman"/>
                <w:sz w:val="18"/>
                <w:szCs w:val="18"/>
              </w:rPr>
            </w:pPr>
            <w:r>
              <w:rPr>
                <w:rFonts w:ascii="Times New Roman"/>
                <w:sz w:val="18"/>
              </w:rPr>
              <w:t>11430</w:t>
            </w:r>
          </w:p>
        </w:tc>
        <w:tc>
          <w:tcPr>
            <w:tcW w:w="856" w:type="dxa"/>
            <w:tcBorders>
              <w:top w:val="single" w:color="000000" w:sz="6" w:space="0"/>
              <w:left w:val="single" w:color="000000" w:sz="6" w:space="0"/>
              <w:bottom w:val="single" w:color="000000" w:sz="6" w:space="0"/>
              <w:right w:val="single" w:color="000000" w:sz="6" w:space="0"/>
            </w:tcBorders>
          </w:tcPr>
          <w:p>
            <w:pPr>
              <w:pStyle w:val="9"/>
              <w:spacing w:line="240" w:lineRule="auto"/>
              <w:ind w:right="1"/>
              <w:jc w:val="center"/>
              <w:rPr>
                <w:rFonts w:ascii="Times New Roman" w:hAnsi="Times New Roman" w:eastAsia="Times New Roman" w:cs="Times New Roman"/>
                <w:sz w:val="18"/>
                <w:szCs w:val="18"/>
              </w:rPr>
            </w:pPr>
            <w:r>
              <w:rPr>
                <w:rFonts w:ascii="Times New Roman"/>
                <w:sz w:val="18"/>
              </w:rPr>
              <w:t>8028</w:t>
            </w:r>
          </w:p>
        </w:tc>
      </w:tr>
      <w:tr>
        <w:tblPrEx>
          <w:tblLayout w:type="fixed"/>
          <w:tblCellMar>
            <w:top w:w="0" w:type="dxa"/>
            <w:left w:w="0" w:type="dxa"/>
            <w:bottom w:w="0" w:type="dxa"/>
            <w:right w:w="0" w:type="dxa"/>
          </w:tblCellMar>
        </w:tblPrEx>
        <w:trPr>
          <w:trHeight w:val="441" w:hRule="exact"/>
        </w:trPr>
        <w:tc>
          <w:tcPr>
            <w:tcW w:w="2732" w:type="dxa"/>
            <w:tcBorders>
              <w:top w:val="single" w:color="000000" w:sz="6" w:space="0"/>
              <w:left w:val="single" w:color="000000" w:sz="6" w:space="0"/>
              <w:bottom w:val="single" w:color="000000" w:sz="6" w:space="0"/>
              <w:right w:val="single" w:color="000000" w:sz="6" w:space="0"/>
            </w:tcBorders>
          </w:tcPr>
          <w:p>
            <w:pPr>
              <w:pStyle w:val="9"/>
              <w:spacing w:line="240" w:lineRule="auto"/>
              <w:ind w:right="2"/>
              <w:jc w:val="center"/>
              <w:rPr>
                <w:rFonts w:ascii="宋体" w:hAnsi="宋体" w:eastAsia="宋体" w:cs="宋体"/>
                <w:sz w:val="18"/>
                <w:szCs w:val="18"/>
              </w:rPr>
            </w:pPr>
            <w:r>
              <w:rPr>
                <w:rFonts w:ascii="宋体" w:hAnsi="宋体" w:eastAsia="宋体" w:cs="宋体"/>
                <w:sz w:val="18"/>
                <w:szCs w:val="18"/>
              </w:rPr>
              <w:t>人均消费支出（元）</w:t>
            </w:r>
          </w:p>
        </w:tc>
        <w:tc>
          <w:tcPr>
            <w:tcW w:w="879" w:type="dxa"/>
            <w:tcBorders>
              <w:top w:val="single" w:color="000000" w:sz="6" w:space="0"/>
              <w:left w:val="single" w:color="000000" w:sz="6" w:space="0"/>
              <w:bottom w:val="single" w:color="000000" w:sz="6" w:space="0"/>
              <w:right w:val="single" w:color="000000" w:sz="6" w:space="0"/>
            </w:tcBorders>
          </w:tcPr>
          <w:p>
            <w:pPr>
              <w:pStyle w:val="9"/>
              <w:spacing w:line="240" w:lineRule="auto"/>
              <w:ind w:right="2"/>
              <w:jc w:val="center"/>
              <w:rPr>
                <w:rFonts w:ascii="Times New Roman" w:hAnsi="Times New Roman" w:eastAsia="Times New Roman" w:cs="Times New Roman"/>
                <w:sz w:val="18"/>
                <w:szCs w:val="18"/>
              </w:rPr>
            </w:pPr>
            <w:r>
              <w:rPr>
                <w:rFonts w:ascii="Times New Roman"/>
                <w:sz w:val="18"/>
              </w:rPr>
              <w:t>19670</w:t>
            </w:r>
          </w:p>
        </w:tc>
        <w:tc>
          <w:tcPr>
            <w:tcW w:w="877" w:type="dxa"/>
            <w:tcBorders>
              <w:top w:val="single" w:color="000000" w:sz="6" w:space="0"/>
              <w:left w:val="single" w:color="000000" w:sz="6" w:space="0"/>
              <w:bottom w:val="single" w:color="000000" w:sz="6" w:space="0"/>
              <w:right w:val="single" w:color="000000" w:sz="6" w:space="0"/>
            </w:tcBorders>
          </w:tcPr>
          <w:p>
            <w:pPr>
              <w:pStyle w:val="9"/>
              <w:spacing w:line="240" w:lineRule="auto"/>
              <w:ind w:right="4"/>
              <w:jc w:val="center"/>
              <w:rPr>
                <w:rFonts w:ascii="Times New Roman" w:hAnsi="Times New Roman" w:eastAsia="Times New Roman" w:cs="Times New Roman"/>
                <w:sz w:val="18"/>
                <w:szCs w:val="18"/>
              </w:rPr>
            </w:pPr>
            <w:r>
              <w:rPr>
                <w:rFonts w:ascii="Times New Roman"/>
                <w:sz w:val="18"/>
              </w:rPr>
              <w:t>14444</w:t>
            </w:r>
          </w:p>
        </w:tc>
        <w:tc>
          <w:tcPr>
            <w:tcW w:w="879" w:type="dxa"/>
            <w:tcBorders>
              <w:top w:val="single" w:color="000000" w:sz="6" w:space="0"/>
              <w:left w:val="single" w:color="000000" w:sz="6" w:space="0"/>
              <w:bottom w:val="single" w:color="000000" w:sz="6" w:space="0"/>
              <w:right w:val="single" w:color="000000" w:sz="6" w:space="0"/>
            </w:tcBorders>
          </w:tcPr>
          <w:p>
            <w:pPr>
              <w:pStyle w:val="9"/>
              <w:spacing w:line="240" w:lineRule="auto"/>
              <w:ind w:left="131"/>
              <w:rPr>
                <w:rFonts w:ascii="Times New Roman" w:hAnsi="Times New Roman" w:eastAsia="Times New Roman" w:cs="Times New Roman"/>
                <w:sz w:val="18"/>
                <w:szCs w:val="18"/>
              </w:rPr>
            </w:pPr>
            <w:r>
              <w:rPr>
                <w:rFonts w:ascii="Times New Roman"/>
                <w:sz w:val="18"/>
              </w:rPr>
              <w:t>10462</w:t>
            </w:r>
          </w:p>
        </w:tc>
        <w:tc>
          <w:tcPr>
            <w:tcW w:w="865" w:type="dxa"/>
            <w:tcBorders>
              <w:top w:val="single" w:color="000000" w:sz="6" w:space="0"/>
              <w:left w:val="single" w:color="000000" w:sz="6" w:space="0"/>
              <w:bottom w:val="single" w:color="000000" w:sz="6" w:space="0"/>
              <w:right w:val="single" w:color="000000" w:sz="6" w:space="0"/>
            </w:tcBorders>
          </w:tcPr>
          <w:p>
            <w:pPr>
              <w:pStyle w:val="9"/>
              <w:spacing w:line="240" w:lineRule="auto"/>
              <w:ind w:right="4"/>
              <w:jc w:val="center"/>
              <w:rPr>
                <w:rFonts w:ascii="Times New Roman" w:hAnsi="Times New Roman" w:eastAsia="Times New Roman" w:cs="Times New Roman"/>
                <w:sz w:val="18"/>
                <w:szCs w:val="18"/>
              </w:rPr>
            </w:pPr>
            <w:r>
              <w:rPr>
                <w:rFonts w:ascii="Times New Roman"/>
                <w:sz w:val="18"/>
              </w:rPr>
              <w:t>7990</w:t>
            </w:r>
          </w:p>
        </w:tc>
        <w:tc>
          <w:tcPr>
            <w:tcW w:w="856" w:type="dxa"/>
            <w:tcBorders>
              <w:top w:val="single" w:color="000000" w:sz="6" w:space="0"/>
              <w:left w:val="single" w:color="000000" w:sz="6" w:space="0"/>
              <w:bottom w:val="single" w:color="000000" w:sz="6" w:space="0"/>
              <w:right w:val="single" w:color="000000" w:sz="6" w:space="0"/>
            </w:tcBorders>
          </w:tcPr>
          <w:p>
            <w:pPr>
              <w:pStyle w:val="9"/>
              <w:spacing w:line="240" w:lineRule="auto"/>
              <w:ind w:right="1"/>
              <w:jc w:val="center"/>
              <w:rPr>
                <w:rFonts w:ascii="Times New Roman" w:hAnsi="Times New Roman" w:eastAsia="Times New Roman" w:cs="Times New Roman"/>
                <w:sz w:val="18"/>
                <w:szCs w:val="18"/>
              </w:rPr>
            </w:pPr>
            <w:r>
              <w:rPr>
                <w:rFonts w:ascii="Times New Roman"/>
                <w:sz w:val="18"/>
              </w:rPr>
              <w:t>7131</w:t>
            </w:r>
          </w:p>
        </w:tc>
      </w:tr>
    </w:tbl>
    <w:p>
      <w:pPr>
        <w:spacing w:line="240" w:lineRule="auto"/>
        <w:rPr>
          <w:rFonts w:hint="eastAsia"/>
          <w:sz w:val="21"/>
          <w:szCs w:val="21"/>
          <w:lang w:eastAsia="zh-CN"/>
        </w:rPr>
      </w:pPr>
      <w:r>
        <w:rPr>
          <w:rFonts w:hint="eastAsia"/>
          <w:sz w:val="21"/>
          <w:szCs w:val="21"/>
          <w:lang w:eastAsia="zh-CN"/>
        </w:rPr>
        <w:t>①收入是消费的基础和前提</w:t>
      </w:r>
      <w:r>
        <w:rPr>
          <w:rFonts w:hint="eastAsia"/>
          <w:sz w:val="21"/>
          <w:szCs w:val="21"/>
          <w:lang w:eastAsia="zh-CN"/>
        </w:rPr>
        <w:tab/>
      </w:r>
      <w:r>
        <w:rPr>
          <w:rFonts w:hint="eastAsia"/>
          <w:sz w:val="21"/>
          <w:szCs w:val="21"/>
          <w:lang w:eastAsia="zh-CN"/>
        </w:rPr>
        <w:t>②我国各区域之间的发展仍不平衡</w:t>
      </w:r>
    </w:p>
    <w:p>
      <w:pPr>
        <w:spacing w:line="240" w:lineRule="auto"/>
        <w:rPr>
          <w:rFonts w:hint="eastAsia"/>
          <w:sz w:val="21"/>
          <w:szCs w:val="21"/>
          <w:lang w:eastAsia="zh-CN"/>
        </w:rPr>
      </w:pPr>
      <w:r>
        <w:rPr>
          <w:rFonts w:hint="eastAsia"/>
          <w:sz w:val="21"/>
          <w:szCs w:val="21"/>
          <w:lang w:eastAsia="zh-CN"/>
        </w:rPr>
        <w:t>③社会总体消费水平与收入差距密切相关</w:t>
      </w:r>
      <w:r>
        <w:rPr>
          <w:rFonts w:hint="eastAsia"/>
          <w:sz w:val="21"/>
          <w:szCs w:val="21"/>
          <w:lang w:eastAsia="zh-CN"/>
        </w:rPr>
        <w:tab/>
      </w:r>
      <w:r>
        <w:rPr>
          <w:rFonts w:hint="eastAsia"/>
          <w:sz w:val="21"/>
          <w:szCs w:val="21"/>
          <w:lang w:eastAsia="zh-CN"/>
        </w:rPr>
        <w:t>④我国居民的消费质量和消费水平不断提高</w:t>
      </w:r>
    </w:p>
    <w:p>
      <w:pPr>
        <w:spacing w:line="240" w:lineRule="auto"/>
        <w:rPr>
          <w:rFonts w:hint="eastAsia"/>
          <w:sz w:val="21"/>
          <w:szCs w:val="21"/>
          <w:lang w:eastAsia="zh-CN"/>
        </w:rPr>
      </w:pPr>
      <w:r>
        <w:rPr>
          <w:rFonts w:hint="eastAsia"/>
          <w:sz w:val="21"/>
          <w:szCs w:val="21"/>
          <w:lang w:eastAsia="zh-CN"/>
        </w:rPr>
        <w:t>A．①③</w:t>
      </w:r>
      <w:r>
        <w:rPr>
          <w:rFonts w:hint="eastAsia"/>
          <w:sz w:val="21"/>
          <w:szCs w:val="21"/>
          <w:lang w:eastAsia="zh-CN"/>
        </w:rPr>
        <w:tab/>
      </w:r>
      <w:r>
        <w:rPr>
          <w:rFonts w:hint="eastAsia"/>
          <w:sz w:val="21"/>
          <w:szCs w:val="21"/>
          <w:lang w:eastAsia="zh-CN"/>
        </w:rPr>
        <w:t xml:space="preserve">    B．③④</w:t>
      </w:r>
      <w:r>
        <w:rPr>
          <w:rFonts w:hint="eastAsia"/>
          <w:sz w:val="21"/>
          <w:szCs w:val="21"/>
          <w:lang w:eastAsia="zh-CN"/>
        </w:rPr>
        <w:tab/>
      </w:r>
      <w:r>
        <w:rPr>
          <w:rFonts w:hint="eastAsia"/>
          <w:sz w:val="21"/>
          <w:szCs w:val="21"/>
          <w:lang w:eastAsia="zh-CN"/>
        </w:rPr>
        <w:t xml:space="preserve">    C．①②</w:t>
      </w:r>
      <w:r>
        <w:rPr>
          <w:rFonts w:hint="eastAsia"/>
          <w:sz w:val="21"/>
          <w:szCs w:val="21"/>
          <w:lang w:eastAsia="zh-CN"/>
        </w:rPr>
        <w:tab/>
      </w:r>
      <w:r>
        <w:rPr>
          <w:rFonts w:hint="eastAsia"/>
          <w:sz w:val="21"/>
          <w:szCs w:val="21"/>
          <w:lang w:eastAsia="zh-CN"/>
        </w:rPr>
        <w:t xml:space="preserve">   D．②④</w:t>
      </w:r>
    </w:p>
    <w:p>
      <w:pPr>
        <w:spacing w:line="240" w:lineRule="auto"/>
        <w:rPr>
          <w:rFonts w:hint="eastAsia"/>
          <w:sz w:val="21"/>
          <w:szCs w:val="21"/>
          <w:lang w:eastAsia="zh-CN"/>
        </w:rPr>
      </w:pPr>
      <w:r>
        <w:rPr>
          <w:rFonts w:hint="eastAsia"/>
          <w:sz w:val="21"/>
          <w:szCs w:val="21"/>
          <w:lang w:eastAsia="zh-CN"/>
        </w:rPr>
        <w:t>7．2018 年，由物联网、云计算、大数据、人工智能等前沿信息技术以及在其赋能下的智慧物 流、智能供应链、移动互联网、互联网金融，共同推动新消费发展。由此可见</w:t>
      </w:r>
    </w:p>
    <w:p>
      <w:pPr>
        <w:spacing w:line="240" w:lineRule="auto"/>
        <w:rPr>
          <w:rFonts w:hint="eastAsia"/>
          <w:sz w:val="21"/>
          <w:szCs w:val="21"/>
          <w:lang w:eastAsia="zh-CN"/>
        </w:rPr>
      </w:pPr>
      <w:r>
        <w:rPr>
          <w:rFonts w:hint="eastAsia"/>
          <w:sz w:val="21"/>
          <w:szCs w:val="21"/>
          <w:lang w:eastAsia="zh-CN"/>
        </w:rPr>
        <w:t>①消费反作用于生产</w:t>
      </w:r>
      <w:r>
        <w:rPr>
          <w:rFonts w:hint="eastAsia"/>
          <w:sz w:val="21"/>
          <w:szCs w:val="21"/>
          <w:lang w:eastAsia="zh-CN"/>
        </w:rPr>
        <w:tab/>
      </w:r>
      <w:r>
        <w:rPr>
          <w:rFonts w:hint="eastAsia"/>
          <w:sz w:val="21"/>
          <w:szCs w:val="21"/>
          <w:lang w:eastAsia="zh-CN"/>
        </w:rPr>
        <w:t>②生产决定消费</w:t>
      </w:r>
    </w:p>
    <w:p>
      <w:pPr>
        <w:spacing w:line="240" w:lineRule="auto"/>
        <w:rPr>
          <w:rFonts w:hint="eastAsia"/>
          <w:sz w:val="21"/>
          <w:szCs w:val="21"/>
          <w:lang w:eastAsia="zh-CN"/>
        </w:rPr>
      </w:pPr>
      <w:r>
        <w:rPr>
          <w:rFonts w:hint="eastAsia"/>
          <w:sz w:val="21"/>
          <w:szCs w:val="21"/>
          <w:lang w:eastAsia="zh-CN"/>
        </w:rPr>
        <w:t>③科学技术是第一生产力</w:t>
      </w:r>
      <w:r>
        <w:rPr>
          <w:rFonts w:hint="eastAsia"/>
          <w:sz w:val="21"/>
          <w:szCs w:val="21"/>
          <w:lang w:eastAsia="zh-CN"/>
        </w:rPr>
        <w:tab/>
      </w:r>
      <w:r>
        <w:rPr>
          <w:rFonts w:hint="eastAsia"/>
          <w:sz w:val="21"/>
          <w:szCs w:val="21"/>
          <w:lang w:eastAsia="zh-CN"/>
        </w:rPr>
        <w:t>④消费是社会存在何发展的基础</w:t>
      </w:r>
    </w:p>
    <w:p>
      <w:pPr>
        <w:spacing w:line="240" w:lineRule="auto"/>
        <w:rPr>
          <w:rFonts w:hint="eastAsia"/>
          <w:sz w:val="21"/>
          <w:szCs w:val="21"/>
          <w:lang w:eastAsia="zh-CN"/>
        </w:rPr>
      </w:pPr>
      <w:r>
        <w:rPr>
          <w:rFonts w:hint="eastAsia"/>
          <w:sz w:val="21"/>
          <w:szCs w:val="21"/>
          <w:lang w:eastAsia="zh-CN"/>
        </w:rPr>
        <w:t>A．①③</w:t>
      </w:r>
      <w:r>
        <w:rPr>
          <w:rFonts w:hint="eastAsia"/>
          <w:sz w:val="21"/>
          <w:szCs w:val="21"/>
          <w:lang w:eastAsia="zh-CN"/>
        </w:rPr>
        <w:tab/>
      </w:r>
      <w:r>
        <w:rPr>
          <w:rFonts w:hint="eastAsia"/>
          <w:sz w:val="21"/>
          <w:szCs w:val="21"/>
          <w:lang w:eastAsia="zh-CN"/>
        </w:rPr>
        <w:t xml:space="preserve">   B．②③</w:t>
      </w:r>
      <w:r>
        <w:rPr>
          <w:rFonts w:hint="eastAsia"/>
          <w:sz w:val="21"/>
          <w:szCs w:val="21"/>
          <w:lang w:eastAsia="zh-CN"/>
        </w:rPr>
        <w:tab/>
      </w:r>
      <w:r>
        <w:rPr>
          <w:rFonts w:hint="eastAsia"/>
          <w:sz w:val="21"/>
          <w:szCs w:val="21"/>
          <w:lang w:eastAsia="zh-CN"/>
        </w:rPr>
        <w:t xml:space="preserve">    C．①④</w:t>
      </w:r>
      <w:r>
        <w:rPr>
          <w:rFonts w:hint="eastAsia"/>
          <w:sz w:val="21"/>
          <w:szCs w:val="21"/>
          <w:lang w:eastAsia="zh-CN"/>
        </w:rPr>
        <w:tab/>
      </w:r>
      <w:r>
        <w:rPr>
          <w:rFonts w:hint="eastAsia"/>
          <w:sz w:val="21"/>
          <w:szCs w:val="21"/>
          <w:lang w:eastAsia="zh-CN"/>
        </w:rPr>
        <w:t xml:space="preserve">   D．②④</w:t>
      </w:r>
    </w:p>
    <w:p>
      <w:pPr>
        <w:spacing w:line="240" w:lineRule="auto"/>
        <w:rPr>
          <w:rFonts w:hint="eastAsia"/>
          <w:sz w:val="21"/>
          <w:szCs w:val="21"/>
          <w:lang w:eastAsia="zh-CN"/>
        </w:rPr>
      </w:pPr>
      <w:r>
        <w:rPr>
          <w:rFonts w:hint="eastAsia"/>
          <w:sz w:val="21"/>
          <w:szCs w:val="21"/>
          <w:lang w:eastAsia="zh-CN"/>
        </w:rPr>
        <w:t>8．2018 年 6 月 5 日，证监会 2018 年第 85 次发审委会议通过了中国人民保险集团股份有限公 司首发申请，中国人保成为继中国平安、中国人寿、中国太保、新华保险之后第五家 A＋ H 股两地同时上市的险企；9 月末，证监会正式批准中国人保 A 股发行。由此我们可以得 知该公司</w:t>
      </w:r>
    </w:p>
    <w:p>
      <w:pPr>
        <w:spacing w:line="240" w:lineRule="auto"/>
        <w:rPr>
          <w:rFonts w:hint="eastAsia"/>
          <w:sz w:val="21"/>
          <w:szCs w:val="21"/>
          <w:lang w:eastAsia="zh-CN"/>
        </w:rPr>
      </w:pPr>
      <w:r>
        <w:rPr>
          <w:rFonts w:hint="eastAsia"/>
          <w:sz w:val="21"/>
          <w:szCs w:val="21"/>
          <w:lang w:eastAsia="zh-CN"/>
        </w:rPr>
        <w:t>①股东以其认缴的出资额为限承担责任</w:t>
      </w:r>
      <w:r>
        <w:rPr>
          <w:rFonts w:hint="eastAsia"/>
          <w:sz w:val="21"/>
          <w:szCs w:val="21"/>
          <w:lang w:eastAsia="zh-CN"/>
        </w:rPr>
        <w:tab/>
      </w:r>
      <w:r>
        <w:rPr>
          <w:rFonts w:hint="eastAsia"/>
          <w:sz w:val="21"/>
          <w:szCs w:val="21"/>
          <w:lang w:eastAsia="zh-CN"/>
        </w:rPr>
        <w:t>②财务必须向全社会公开</w:t>
      </w:r>
    </w:p>
    <w:p>
      <w:pPr>
        <w:spacing w:line="240" w:lineRule="auto"/>
        <w:rPr>
          <w:rFonts w:hint="eastAsia"/>
          <w:sz w:val="21"/>
          <w:szCs w:val="21"/>
          <w:lang w:eastAsia="zh-CN"/>
        </w:rPr>
      </w:pPr>
      <w:r>
        <w:rPr>
          <w:rFonts w:hint="eastAsia"/>
          <w:sz w:val="21"/>
          <w:szCs w:val="21"/>
          <w:lang w:eastAsia="zh-CN"/>
        </w:rPr>
        <w:t>③资本要划分为等额股份</w:t>
      </w:r>
      <w:r>
        <w:rPr>
          <w:rFonts w:hint="eastAsia"/>
          <w:sz w:val="21"/>
          <w:szCs w:val="21"/>
          <w:lang w:eastAsia="zh-CN"/>
        </w:rPr>
        <w:tab/>
      </w:r>
      <w:r>
        <w:rPr>
          <w:rFonts w:hint="eastAsia"/>
          <w:sz w:val="21"/>
          <w:szCs w:val="21"/>
          <w:lang w:eastAsia="zh-CN"/>
        </w:rPr>
        <w:t>④重大事项由总经理决定</w:t>
      </w:r>
    </w:p>
    <w:p>
      <w:pPr>
        <w:spacing w:line="240" w:lineRule="auto"/>
        <w:rPr>
          <w:rFonts w:hint="eastAsia"/>
          <w:sz w:val="21"/>
          <w:szCs w:val="21"/>
          <w:lang w:eastAsia="zh-CN"/>
        </w:rPr>
      </w:pPr>
      <w:r>
        <w:rPr>
          <w:rFonts w:hint="eastAsia"/>
          <w:sz w:val="21"/>
          <w:szCs w:val="21"/>
          <w:lang w:eastAsia="zh-CN"/>
        </w:rPr>
        <w:t>A．①③</w:t>
      </w:r>
      <w:r>
        <w:rPr>
          <w:rFonts w:hint="eastAsia"/>
          <w:sz w:val="21"/>
          <w:szCs w:val="21"/>
          <w:lang w:eastAsia="zh-CN"/>
        </w:rPr>
        <w:tab/>
      </w:r>
      <w:r>
        <w:rPr>
          <w:rFonts w:hint="eastAsia"/>
          <w:sz w:val="21"/>
          <w:szCs w:val="21"/>
          <w:lang w:eastAsia="zh-CN"/>
        </w:rPr>
        <w:t xml:space="preserve">   B．①④</w:t>
      </w:r>
      <w:r>
        <w:rPr>
          <w:rFonts w:hint="eastAsia"/>
          <w:sz w:val="21"/>
          <w:szCs w:val="21"/>
          <w:lang w:eastAsia="zh-CN"/>
        </w:rPr>
        <w:tab/>
      </w:r>
      <w:r>
        <w:rPr>
          <w:rFonts w:hint="eastAsia"/>
          <w:sz w:val="21"/>
          <w:szCs w:val="21"/>
          <w:lang w:eastAsia="zh-CN"/>
        </w:rPr>
        <w:t xml:space="preserve">    C．②③</w:t>
      </w:r>
      <w:r>
        <w:rPr>
          <w:rFonts w:hint="eastAsia"/>
          <w:sz w:val="21"/>
          <w:szCs w:val="21"/>
          <w:lang w:eastAsia="zh-CN"/>
        </w:rPr>
        <w:tab/>
      </w:r>
      <w:r>
        <w:rPr>
          <w:rFonts w:hint="eastAsia"/>
          <w:sz w:val="21"/>
          <w:szCs w:val="21"/>
          <w:lang w:eastAsia="zh-CN"/>
        </w:rPr>
        <w:t xml:space="preserve">     D．②④</w:t>
      </w:r>
    </w:p>
    <w:p>
      <w:pPr>
        <w:spacing w:line="240" w:lineRule="auto"/>
        <w:rPr>
          <w:rFonts w:hint="eastAsia"/>
          <w:sz w:val="21"/>
          <w:szCs w:val="21"/>
          <w:lang w:eastAsia="zh-CN"/>
        </w:rPr>
      </w:pPr>
      <w:r>
        <w:rPr>
          <w:rFonts w:hint="eastAsia"/>
          <w:sz w:val="21"/>
          <w:szCs w:val="21"/>
          <w:lang w:eastAsia="zh-CN"/>
        </w:rPr>
        <w:t>9．当地时间 2018 年 8 月 2 日，苹果股票报收于每股 207.4 美元，总市值超过 1 万亿美元，成为首家市值超万亿美元的美国企业。苹果首席执行官指出，苹果在之所以能有今天的财务 成就，“仅仅是苹果不断创新的结果，我们会坚持把产品和客户放在首位，并且始终忠于 自身价值观”。这给我们企业的启示是</w:t>
      </w:r>
    </w:p>
    <w:p>
      <w:pPr>
        <w:spacing w:line="240" w:lineRule="auto"/>
        <w:rPr>
          <w:rFonts w:hint="eastAsia"/>
          <w:sz w:val="21"/>
          <w:szCs w:val="21"/>
          <w:lang w:eastAsia="zh-CN"/>
        </w:rPr>
      </w:pPr>
      <w:r>
        <w:rPr>
          <w:rFonts w:hint="eastAsia"/>
          <w:sz w:val="21"/>
          <w:szCs w:val="21"/>
          <w:lang w:eastAsia="zh-CN"/>
        </w:rPr>
        <w:t>①承担企业应有的社会责任</w:t>
      </w:r>
      <w:r>
        <w:rPr>
          <w:rFonts w:hint="eastAsia"/>
          <w:sz w:val="21"/>
          <w:szCs w:val="21"/>
          <w:lang w:eastAsia="zh-CN"/>
        </w:rPr>
        <w:tab/>
      </w:r>
      <w:r>
        <w:rPr>
          <w:rFonts w:hint="eastAsia"/>
          <w:sz w:val="21"/>
          <w:szCs w:val="21"/>
          <w:lang w:eastAsia="zh-CN"/>
        </w:rPr>
        <w:t>②提高自主创新能力和技术水平</w:t>
      </w:r>
    </w:p>
    <w:p>
      <w:pPr>
        <w:spacing w:line="240" w:lineRule="auto"/>
        <w:rPr>
          <w:rFonts w:hint="eastAsia"/>
          <w:sz w:val="21"/>
          <w:szCs w:val="21"/>
          <w:lang w:eastAsia="zh-CN"/>
        </w:rPr>
      </w:pPr>
      <w:r>
        <w:rPr>
          <w:rFonts w:hint="eastAsia"/>
          <w:sz w:val="21"/>
          <w:szCs w:val="21"/>
          <w:lang w:eastAsia="zh-CN"/>
        </w:rPr>
        <w:t>③注重产品的质量和关注消费者需求</w:t>
      </w:r>
      <w:r>
        <w:rPr>
          <w:rFonts w:hint="eastAsia"/>
          <w:sz w:val="21"/>
          <w:szCs w:val="21"/>
          <w:lang w:eastAsia="zh-CN"/>
        </w:rPr>
        <w:tab/>
      </w:r>
      <w:r>
        <w:rPr>
          <w:rFonts w:hint="eastAsia"/>
          <w:sz w:val="21"/>
          <w:szCs w:val="21"/>
          <w:lang w:eastAsia="zh-CN"/>
        </w:rPr>
        <w:t>④调整产品结构，提高产品竞争力</w:t>
      </w:r>
    </w:p>
    <w:p>
      <w:pPr>
        <w:spacing w:line="240" w:lineRule="auto"/>
        <w:rPr>
          <w:rFonts w:hint="eastAsia"/>
          <w:sz w:val="21"/>
          <w:szCs w:val="21"/>
          <w:lang w:eastAsia="zh-CN"/>
        </w:rPr>
      </w:pPr>
      <w:r>
        <w:rPr>
          <w:rFonts w:hint="eastAsia"/>
          <w:sz w:val="21"/>
          <w:szCs w:val="21"/>
          <w:lang w:eastAsia="zh-CN"/>
        </w:rPr>
        <w:t xml:space="preserve">A．①③  </w:t>
      </w:r>
      <w:r>
        <w:rPr>
          <w:rFonts w:hint="eastAsia"/>
          <w:sz w:val="21"/>
          <w:szCs w:val="21"/>
          <w:lang w:eastAsia="zh-CN"/>
        </w:rPr>
        <w:tab/>
      </w:r>
      <w:r>
        <w:rPr>
          <w:rFonts w:hint="eastAsia"/>
          <w:sz w:val="21"/>
          <w:szCs w:val="21"/>
          <w:lang w:eastAsia="zh-CN"/>
        </w:rPr>
        <w:t>B．②③</w:t>
      </w:r>
      <w:r>
        <w:rPr>
          <w:rFonts w:hint="eastAsia"/>
          <w:sz w:val="21"/>
          <w:szCs w:val="21"/>
          <w:lang w:eastAsia="zh-CN"/>
        </w:rPr>
        <w:tab/>
      </w:r>
      <w:r>
        <w:rPr>
          <w:rFonts w:hint="eastAsia"/>
          <w:sz w:val="21"/>
          <w:szCs w:val="21"/>
          <w:lang w:eastAsia="zh-CN"/>
        </w:rPr>
        <w:t xml:space="preserve">    C．①④</w:t>
      </w:r>
      <w:r>
        <w:rPr>
          <w:rFonts w:hint="eastAsia"/>
          <w:sz w:val="21"/>
          <w:szCs w:val="21"/>
          <w:lang w:eastAsia="zh-CN"/>
        </w:rPr>
        <w:tab/>
      </w:r>
      <w:r>
        <w:rPr>
          <w:rFonts w:hint="eastAsia"/>
          <w:sz w:val="21"/>
          <w:szCs w:val="21"/>
          <w:lang w:eastAsia="zh-CN"/>
        </w:rPr>
        <w:t xml:space="preserve">    D．②④ </w:t>
      </w:r>
    </w:p>
    <w:p>
      <w:pPr>
        <w:spacing w:line="240" w:lineRule="auto"/>
        <w:rPr>
          <w:rFonts w:hint="eastAsia"/>
          <w:sz w:val="21"/>
          <w:szCs w:val="21"/>
          <w:lang w:eastAsia="zh-CN"/>
        </w:rPr>
      </w:pPr>
      <w:r>
        <w:rPr>
          <w:rFonts w:hint="eastAsia"/>
          <w:sz w:val="21"/>
          <w:szCs w:val="21"/>
          <w:lang w:eastAsia="zh-CN"/>
        </w:rPr>
        <w:t>10．据央行公布的数据，2018 年三季度末，我国金融机构各项存款余额达到 181.2 万亿元，同比增长 12.8%。其中，居民储蓄存款为 69.6 万亿元，占全部存款的 39%，同比增速为 8.7%， 为 1979 年以来的最低增速。我国金融机构各项存款余额增速降低的原因可能有</w:t>
      </w:r>
    </w:p>
    <w:p>
      <w:pPr>
        <w:spacing w:line="240" w:lineRule="auto"/>
        <w:rPr>
          <w:rFonts w:hint="eastAsia"/>
          <w:sz w:val="21"/>
          <w:szCs w:val="21"/>
          <w:lang w:eastAsia="zh-CN"/>
        </w:rPr>
      </w:pPr>
      <w:r>
        <w:rPr>
          <w:rFonts w:hint="eastAsia"/>
          <w:sz w:val="21"/>
          <w:szCs w:val="21"/>
          <w:lang w:eastAsia="zh-CN"/>
        </w:rPr>
        <w:t>①我国其他投资渠道增加</w:t>
      </w:r>
      <w:r>
        <w:rPr>
          <w:rFonts w:hint="eastAsia"/>
          <w:sz w:val="21"/>
          <w:szCs w:val="21"/>
          <w:lang w:eastAsia="zh-CN"/>
        </w:rPr>
        <w:tab/>
      </w:r>
      <w:r>
        <w:rPr>
          <w:rFonts w:hint="eastAsia"/>
          <w:sz w:val="21"/>
          <w:szCs w:val="21"/>
          <w:lang w:eastAsia="zh-CN"/>
        </w:rPr>
        <w:t>②储蓄存款的风险增大</w:t>
      </w:r>
    </w:p>
    <w:p>
      <w:pPr>
        <w:spacing w:line="240" w:lineRule="auto"/>
        <w:rPr>
          <w:rFonts w:hint="eastAsia"/>
          <w:sz w:val="21"/>
          <w:szCs w:val="21"/>
          <w:lang w:eastAsia="zh-CN"/>
        </w:rPr>
      </w:pPr>
      <w:r>
        <w:rPr>
          <w:rFonts w:hint="eastAsia"/>
          <w:sz w:val="21"/>
          <w:szCs w:val="21"/>
          <w:lang w:eastAsia="zh-CN"/>
        </w:rPr>
        <w:t>③存款利率没有足够吸引力</w:t>
      </w:r>
      <w:r>
        <w:rPr>
          <w:rFonts w:hint="eastAsia"/>
          <w:sz w:val="21"/>
          <w:szCs w:val="21"/>
          <w:lang w:eastAsia="zh-CN"/>
        </w:rPr>
        <w:tab/>
      </w:r>
      <w:r>
        <w:rPr>
          <w:rFonts w:hint="eastAsia"/>
          <w:sz w:val="21"/>
          <w:szCs w:val="21"/>
          <w:lang w:eastAsia="zh-CN"/>
        </w:rPr>
        <w:t>④我国发生通货紧缩</w:t>
      </w:r>
    </w:p>
    <w:p>
      <w:pPr>
        <w:spacing w:line="240" w:lineRule="auto"/>
        <w:rPr>
          <w:rFonts w:hint="eastAsia"/>
          <w:sz w:val="21"/>
          <w:szCs w:val="21"/>
          <w:lang w:eastAsia="zh-CN"/>
        </w:rPr>
      </w:pPr>
      <w:r>
        <w:rPr>
          <w:rFonts w:hint="eastAsia"/>
          <w:sz w:val="21"/>
          <w:szCs w:val="21"/>
          <w:lang w:eastAsia="zh-CN"/>
        </w:rPr>
        <w:t>A．①③</w:t>
      </w:r>
      <w:r>
        <w:rPr>
          <w:rFonts w:hint="eastAsia"/>
          <w:sz w:val="21"/>
          <w:szCs w:val="21"/>
          <w:lang w:eastAsia="zh-CN"/>
        </w:rPr>
        <w:tab/>
      </w:r>
      <w:r>
        <w:rPr>
          <w:rFonts w:hint="eastAsia"/>
          <w:sz w:val="21"/>
          <w:szCs w:val="21"/>
          <w:lang w:eastAsia="zh-CN"/>
        </w:rPr>
        <w:t xml:space="preserve">     B．②③</w:t>
      </w:r>
      <w:r>
        <w:rPr>
          <w:rFonts w:hint="eastAsia"/>
          <w:sz w:val="21"/>
          <w:szCs w:val="21"/>
          <w:lang w:eastAsia="zh-CN"/>
        </w:rPr>
        <w:tab/>
      </w:r>
      <w:r>
        <w:rPr>
          <w:rFonts w:hint="eastAsia"/>
          <w:sz w:val="21"/>
          <w:szCs w:val="21"/>
          <w:lang w:eastAsia="zh-CN"/>
        </w:rPr>
        <w:t xml:space="preserve"> C．①④</w:t>
      </w:r>
      <w:r>
        <w:rPr>
          <w:rFonts w:hint="eastAsia"/>
          <w:sz w:val="21"/>
          <w:szCs w:val="21"/>
          <w:lang w:eastAsia="zh-CN"/>
        </w:rPr>
        <w:tab/>
      </w:r>
      <w:r>
        <w:rPr>
          <w:rFonts w:hint="eastAsia"/>
          <w:sz w:val="21"/>
          <w:szCs w:val="21"/>
          <w:lang w:eastAsia="zh-CN"/>
        </w:rPr>
        <w:t xml:space="preserve"> D．②④</w:t>
      </w:r>
    </w:p>
    <w:p>
      <w:pPr>
        <w:spacing w:line="240" w:lineRule="auto"/>
        <w:rPr>
          <w:rFonts w:hint="eastAsia"/>
          <w:sz w:val="21"/>
          <w:szCs w:val="21"/>
          <w:lang w:eastAsia="zh-CN"/>
        </w:rPr>
      </w:pPr>
      <w:r>
        <w:rPr>
          <w:rFonts w:hint="eastAsia"/>
          <w:sz w:val="21"/>
          <w:szCs w:val="21"/>
          <w:lang w:eastAsia="zh-CN"/>
        </w:rPr>
        <w:t>11．目前来看，我国就业形势总体平稳，在延续去年就业状况改善的基础上，总体就业情况依 然稳定。前三季度，全国城镇调查失业率维持在 5.0%左右，9 月份为 4.9%；城镇新增就业 1107  万人，提前一个季度完成了全年目标任务。我国就业形势总体平稳得益于</w:t>
      </w:r>
    </w:p>
    <w:p>
      <w:pPr>
        <w:spacing w:line="240" w:lineRule="auto"/>
        <w:rPr>
          <w:rFonts w:hint="eastAsia"/>
          <w:sz w:val="21"/>
          <w:szCs w:val="21"/>
          <w:lang w:eastAsia="zh-CN"/>
        </w:rPr>
      </w:pPr>
      <w:r>
        <w:rPr>
          <w:rFonts w:hint="eastAsia"/>
          <w:sz w:val="21"/>
          <w:szCs w:val="21"/>
          <w:lang w:eastAsia="zh-CN"/>
        </w:rPr>
        <w:t>①我国经济总体平稳运行</w:t>
      </w:r>
      <w:r>
        <w:rPr>
          <w:rFonts w:hint="eastAsia"/>
          <w:sz w:val="21"/>
          <w:szCs w:val="21"/>
          <w:lang w:eastAsia="zh-CN"/>
        </w:rPr>
        <w:tab/>
      </w:r>
      <w:r>
        <w:rPr>
          <w:rFonts w:hint="eastAsia"/>
          <w:sz w:val="21"/>
          <w:szCs w:val="21"/>
          <w:lang w:eastAsia="zh-CN"/>
        </w:rPr>
        <w:t xml:space="preserve">        ②我国实施积极的就业政策</w:t>
      </w:r>
    </w:p>
    <w:p>
      <w:pPr>
        <w:spacing w:line="240" w:lineRule="auto"/>
        <w:rPr>
          <w:rFonts w:hint="eastAsia"/>
          <w:sz w:val="21"/>
          <w:szCs w:val="21"/>
          <w:lang w:eastAsia="zh-CN"/>
        </w:rPr>
      </w:pPr>
      <w:r>
        <w:rPr>
          <w:rFonts w:hint="eastAsia"/>
          <w:sz w:val="21"/>
          <w:szCs w:val="21"/>
          <w:lang w:eastAsia="zh-CN"/>
        </w:rPr>
        <w:t>③劳动者就业观念发生根本改变</w:t>
      </w:r>
      <w:r>
        <w:rPr>
          <w:rFonts w:hint="eastAsia"/>
          <w:sz w:val="21"/>
          <w:szCs w:val="21"/>
          <w:lang w:eastAsia="zh-CN"/>
        </w:rPr>
        <w:tab/>
      </w:r>
      <w:r>
        <w:rPr>
          <w:rFonts w:hint="eastAsia"/>
          <w:sz w:val="21"/>
          <w:szCs w:val="21"/>
          <w:lang w:eastAsia="zh-CN"/>
        </w:rPr>
        <w:t>④我国最低工资标准不断提高</w:t>
      </w:r>
    </w:p>
    <w:p>
      <w:pPr>
        <w:spacing w:line="240" w:lineRule="auto"/>
        <w:rPr>
          <w:rFonts w:hint="eastAsia"/>
          <w:sz w:val="21"/>
          <w:szCs w:val="21"/>
          <w:lang w:eastAsia="zh-CN"/>
        </w:rPr>
      </w:pPr>
      <w:r>
        <w:rPr>
          <w:rFonts w:hint="eastAsia"/>
          <w:sz w:val="21"/>
          <w:szCs w:val="21"/>
          <w:lang w:eastAsia="zh-CN"/>
        </w:rPr>
        <w:t>A．①③</w:t>
      </w:r>
      <w:r>
        <w:rPr>
          <w:rFonts w:hint="eastAsia"/>
          <w:sz w:val="21"/>
          <w:szCs w:val="21"/>
          <w:lang w:eastAsia="zh-CN"/>
        </w:rPr>
        <w:tab/>
      </w:r>
      <w:r>
        <w:rPr>
          <w:rFonts w:hint="eastAsia"/>
          <w:sz w:val="21"/>
          <w:szCs w:val="21"/>
          <w:lang w:eastAsia="zh-CN"/>
        </w:rPr>
        <w:t xml:space="preserve">     B．③④</w:t>
      </w:r>
      <w:r>
        <w:rPr>
          <w:rFonts w:hint="eastAsia"/>
          <w:sz w:val="21"/>
          <w:szCs w:val="21"/>
          <w:lang w:eastAsia="zh-CN"/>
        </w:rPr>
        <w:tab/>
      </w:r>
      <w:r>
        <w:rPr>
          <w:rFonts w:hint="eastAsia"/>
          <w:sz w:val="21"/>
          <w:szCs w:val="21"/>
          <w:lang w:eastAsia="zh-CN"/>
        </w:rPr>
        <w:t xml:space="preserve"> C．①②</w:t>
      </w:r>
      <w:r>
        <w:rPr>
          <w:rFonts w:hint="eastAsia"/>
          <w:sz w:val="21"/>
          <w:szCs w:val="21"/>
          <w:lang w:eastAsia="zh-CN"/>
        </w:rPr>
        <w:tab/>
      </w:r>
      <w:r>
        <w:rPr>
          <w:rFonts w:hint="eastAsia"/>
          <w:sz w:val="21"/>
          <w:szCs w:val="21"/>
          <w:lang w:eastAsia="zh-CN"/>
        </w:rPr>
        <w:t xml:space="preserve">      D．②④</w:t>
      </w:r>
    </w:p>
    <w:p>
      <w:pPr>
        <w:spacing w:line="240" w:lineRule="auto"/>
        <w:rPr>
          <w:rFonts w:hint="eastAsia"/>
          <w:sz w:val="21"/>
          <w:szCs w:val="21"/>
          <w:lang w:eastAsia="zh-CN"/>
        </w:rPr>
      </w:pPr>
      <w:r>
        <w:rPr>
          <w:rFonts w:hint="eastAsia"/>
          <w:sz w:val="21"/>
          <w:szCs w:val="21"/>
          <w:lang w:eastAsia="zh-CN"/>
        </w:rPr>
        <w:t>12．2018 年 11 月 12 日下午，小米、易华录和金山云三家公司达成战略合作。根据协议，三方 将建立长期稳定的战略合作关系，并在蓝光存储、湖/网盘、云计算、人工智能、IoT、智慧 城市等领域全面深化合作，形成湖盘/云盘、光磁一体化存储整体解决方案，共同开拓市场。 这些公司的战略合作</w:t>
      </w:r>
    </w:p>
    <w:p>
      <w:pPr>
        <w:spacing w:line="240" w:lineRule="auto"/>
        <w:rPr>
          <w:rFonts w:hint="eastAsia"/>
          <w:sz w:val="21"/>
          <w:szCs w:val="21"/>
          <w:lang w:eastAsia="zh-CN"/>
        </w:rPr>
      </w:pPr>
      <w:r>
        <w:rPr>
          <w:rFonts w:hint="eastAsia"/>
          <w:sz w:val="21"/>
          <w:szCs w:val="21"/>
          <w:lang w:eastAsia="zh-CN"/>
        </w:rPr>
        <w:t>①能够优势互补和战略协同，推动行业升级</w:t>
      </w:r>
    </w:p>
    <w:p>
      <w:pPr>
        <w:spacing w:line="240" w:lineRule="auto"/>
        <w:rPr>
          <w:rFonts w:hint="eastAsia"/>
          <w:sz w:val="21"/>
          <w:szCs w:val="21"/>
          <w:lang w:eastAsia="zh-CN"/>
        </w:rPr>
      </w:pPr>
      <w:r>
        <w:rPr>
          <w:rFonts w:hint="eastAsia"/>
          <w:sz w:val="21"/>
          <w:szCs w:val="21"/>
          <w:lang w:eastAsia="zh-CN"/>
        </w:rPr>
        <w:t>②是尊重价值规律的表现，利于增强市场竞争力</w:t>
      </w:r>
    </w:p>
    <w:p>
      <w:pPr>
        <w:spacing w:line="240" w:lineRule="auto"/>
        <w:rPr>
          <w:rFonts w:hint="eastAsia"/>
          <w:sz w:val="21"/>
          <w:szCs w:val="21"/>
          <w:lang w:eastAsia="zh-CN"/>
        </w:rPr>
      </w:pPr>
      <w:r>
        <w:rPr>
          <w:rFonts w:hint="eastAsia"/>
          <w:sz w:val="21"/>
          <w:szCs w:val="21"/>
          <w:lang w:eastAsia="zh-CN"/>
        </w:rPr>
        <w:t>③淘汰落后企业，利于社会资源的合理配置</w:t>
      </w:r>
    </w:p>
    <w:p>
      <w:pPr>
        <w:spacing w:line="240" w:lineRule="auto"/>
        <w:rPr>
          <w:rFonts w:hint="eastAsia"/>
          <w:sz w:val="21"/>
          <w:szCs w:val="21"/>
          <w:lang w:eastAsia="zh-CN"/>
        </w:rPr>
      </w:pPr>
      <w:r>
        <w:rPr>
          <w:rFonts w:hint="eastAsia"/>
          <w:sz w:val="21"/>
          <w:szCs w:val="21"/>
          <w:lang w:eastAsia="zh-CN"/>
        </w:rPr>
        <w:t>④通过以优带劣，提高企业的资源利用效率</w:t>
      </w:r>
    </w:p>
    <w:p>
      <w:pPr>
        <w:spacing w:line="240" w:lineRule="auto"/>
        <w:rPr>
          <w:rFonts w:hint="eastAsia"/>
          <w:sz w:val="21"/>
          <w:szCs w:val="21"/>
          <w:lang w:eastAsia="zh-CN"/>
        </w:rPr>
      </w:pPr>
      <w:r>
        <w:rPr>
          <w:rFonts w:hint="eastAsia"/>
          <w:sz w:val="21"/>
          <w:szCs w:val="21"/>
          <w:lang w:eastAsia="zh-CN"/>
        </w:rPr>
        <w:t>A．①②</w:t>
      </w:r>
      <w:r>
        <w:rPr>
          <w:rFonts w:hint="eastAsia"/>
          <w:sz w:val="21"/>
          <w:szCs w:val="21"/>
          <w:lang w:eastAsia="zh-CN"/>
        </w:rPr>
        <w:tab/>
      </w:r>
      <w:r>
        <w:rPr>
          <w:rFonts w:hint="eastAsia"/>
          <w:sz w:val="21"/>
          <w:szCs w:val="21"/>
          <w:lang w:eastAsia="zh-CN"/>
        </w:rPr>
        <w:t xml:space="preserve">    B．①④</w:t>
      </w:r>
      <w:r>
        <w:rPr>
          <w:rFonts w:hint="eastAsia"/>
          <w:sz w:val="21"/>
          <w:szCs w:val="21"/>
          <w:lang w:eastAsia="zh-CN"/>
        </w:rPr>
        <w:tab/>
      </w:r>
      <w:r>
        <w:rPr>
          <w:rFonts w:hint="eastAsia"/>
          <w:sz w:val="21"/>
          <w:szCs w:val="21"/>
          <w:lang w:eastAsia="zh-CN"/>
        </w:rPr>
        <w:t xml:space="preserve">   C．③④</w:t>
      </w:r>
      <w:r>
        <w:rPr>
          <w:rFonts w:hint="eastAsia"/>
          <w:sz w:val="21"/>
          <w:szCs w:val="21"/>
          <w:lang w:eastAsia="zh-CN"/>
        </w:rPr>
        <w:tab/>
      </w:r>
      <w:r>
        <w:rPr>
          <w:rFonts w:hint="eastAsia"/>
          <w:sz w:val="21"/>
          <w:szCs w:val="21"/>
          <w:lang w:eastAsia="zh-CN"/>
        </w:rPr>
        <w:t xml:space="preserve">   D．②③ </w:t>
      </w:r>
    </w:p>
    <w:p>
      <w:pPr>
        <w:spacing w:line="240" w:lineRule="auto"/>
        <w:rPr>
          <w:rFonts w:hint="eastAsia"/>
          <w:sz w:val="21"/>
          <w:szCs w:val="21"/>
          <w:lang w:eastAsia="zh-CN"/>
        </w:rPr>
      </w:pPr>
      <w:r>
        <w:rPr>
          <w:rFonts w:hint="eastAsia"/>
          <w:sz w:val="21"/>
          <w:szCs w:val="21"/>
          <w:lang w:eastAsia="zh-CN"/>
        </w:rPr>
        <w:t>13．农民张某有 30 亩地，20 亩自己种农作物，纯收入 8 万，另外 10 亩的土地经营权流转给某土地经营大户，获取 6 万收益。老张的收入</w:t>
      </w:r>
    </w:p>
    <w:p>
      <w:pPr>
        <w:spacing w:line="240" w:lineRule="auto"/>
        <w:rPr>
          <w:rFonts w:hint="eastAsia"/>
          <w:sz w:val="21"/>
          <w:szCs w:val="21"/>
          <w:lang w:eastAsia="zh-CN"/>
        </w:rPr>
      </w:pPr>
      <w:r>
        <w:rPr>
          <w:rFonts w:hint="eastAsia"/>
          <w:sz w:val="21"/>
          <w:szCs w:val="21"/>
          <w:lang w:eastAsia="zh-CN"/>
        </w:rPr>
        <w:t>①既有劳动收入，也有非劳动收入  ②都是按劳分配收入  ③既有按劳分配收入，也有按要素分配收入   ④都是按生产要素分配收入</w:t>
      </w:r>
    </w:p>
    <w:p>
      <w:pPr>
        <w:spacing w:line="240" w:lineRule="auto"/>
        <w:rPr>
          <w:rFonts w:hint="eastAsia"/>
          <w:sz w:val="21"/>
          <w:szCs w:val="21"/>
          <w:lang w:eastAsia="zh-CN"/>
        </w:rPr>
      </w:pPr>
      <w:r>
        <w:rPr>
          <w:rFonts w:hint="eastAsia"/>
          <w:sz w:val="21"/>
          <w:szCs w:val="21"/>
          <w:lang w:eastAsia="zh-CN"/>
        </w:rPr>
        <w:t>A．②③</w:t>
      </w:r>
      <w:r>
        <w:rPr>
          <w:rFonts w:hint="eastAsia"/>
          <w:sz w:val="21"/>
          <w:szCs w:val="21"/>
          <w:lang w:eastAsia="zh-CN"/>
        </w:rPr>
        <w:tab/>
      </w:r>
      <w:r>
        <w:rPr>
          <w:rFonts w:hint="eastAsia"/>
          <w:sz w:val="21"/>
          <w:szCs w:val="21"/>
          <w:lang w:eastAsia="zh-CN"/>
        </w:rPr>
        <w:t xml:space="preserve">   B．①④</w:t>
      </w:r>
      <w:r>
        <w:rPr>
          <w:rFonts w:hint="eastAsia"/>
          <w:sz w:val="21"/>
          <w:szCs w:val="21"/>
          <w:lang w:eastAsia="zh-CN"/>
        </w:rPr>
        <w:tab/>
      </w:r>
      <w:r>
        <w:rPr>
          <w:rFonts w:hint="eastAsia"/>
          <w:sz w:val="21"/>
          <w:szCs w:val="21"/>
          <w:lang w:eastAsia="zh-CN"/>
        </w:rPr>
        <w:t xml:space="preserve">   C．②④</w:t>
      </w:r>
      <w:r>
        <w:rPr>
          <w:rFonts w:hint="eastAsia"/>
          <w:sz w:val="21"/>
          <w:szCs w:val="21"/>
          <w:lang w:eastAsia="zh-CN"/>
        </w:rPr>
        <w:tab/>
      </w:r>
      <w:r>
        <w:rPr>
          <w:rFonts w:hint="eastAsia"/>
          <w:sz w:val="21"/>
          <w:szCs w:val="21"/>
          <w:lang w:eastAsia="zh-CN"/>
        </w:rPr>
        <w:t xml:space="preserve">   D．①③</w:t>
      </w:r>
    </w:p>
    <w:p>
      <w:pPr>
        <w:spacing w:line="240" w:lineRule="auto"/>
        <w:rPr>
          <w:rFonts w:hint="eastAsia"/>
          <w:sz w:val="21"/>
          <w:szCs w:val="21"/>
          <w:lang w:eastAsia="zh-CN"/>
        </w:rPr>
      </w:pPr>
      <w:r>
        <w:rPr>
          <w:rFonts w:hint="eastAsia"/>
          <w:sz w:val="21"/>
          <w:szCs w:val="21"/>
          <w:lang w:eastAsia="zh-CN"/>
        </w:rPr>
        <w:t>14．2017 年出台的《界首市农村土地经营权抵押登记办法（试行）》，赋予普通农户土地经营权 抵押担保权能。农户以经营权预抵押，每户最高不超过 10 万元，贷款单次最长期限为一年， 农户按期还本付息后，三年内可循环使用。面向普通农户家庭的土地承包经营权抵押贷款</w:t>
      </w:r>
    </w:p>
    <w:p>
      <w:pPr>
        <w:spacing w:line="240" w:lineRule="auto"/>
        <w:rPr>
          <w:rFonts w:hint="eastAsia"/>
          <w:sz w:val="21"/>
          <w:szCs w:val="21"/>
          <w:lang w:eastAsia="zh-CN"/>
        </w:rPr>
      </w:pPr>
      <w:r>
        <w:rPr>
          <w:rFonts w:hint="eastAsia"/>
          <w:sz w:val="21"/>
          <w:szCs w:val="21"/>
          <w:lang w:eastAsia="zh-CN"/>
        </w:rPr>
        <w:t>①促使农户实现更充分、更多的财产权利</w:t>
      </w:r>
    </w:p>
    <w:p>
      <w:pPr>
        <w:spacing w:line="240" w:lineRule="auto"/>
        <w:rPr>
          <w:rFonts w:hint="eastAsia"/>
          <w:sz w:val="21"/>
          <w:szCs w:val="21"/>
          <w:lang w:eastAsia="zh-CN"/>
        </w:rPr>
      </w:pPr>
      <w:r>
        <w:rPr>
          <w:rFonts w:hint="eastAsia"/>
          <w:sz w:val="21"/>
          <w:szCs w:val="21"/>
          <w:lang w:eastAsia="zh-CN"/>
        </w:rPr>
        <w:t>②是探索非公有制经济多种实现方式的重要举措</w:t>
      </w:r>
    </w:p>
    <w:p>
      <w:pPr>
        <w:spacing w:line="240" w:lineRule="auto"/>
        <w:rPr>
          <w:rFonts w:hint="eastAsia"/>
          <w:sz w:val="21"/>
          <w:szCs w:val="21"/>
          <w:lang w:eastAsia="zh-CN"/>
        </w:rPr>
      </w:pPr>
      <w:r>
        <w:rPr>
          <w:rFonts w:hint="eastAsia"/>
          <w:sz w:val="21"/>
          <w:szCs w:val="21"/>
          <w:lang w:eastAsia="zh-CN"/>
        </w:rPr>
        <w:t>③促使农业经济由集体经济向个体经济转变</w:t>
      </w:r>
    </w:p>
    <w:p>
      <w:pPr>
        <w:spacing w:line="240" w:lineRule="auto"/>
        <w:rPr>
          <w:rFonts w:hint="eastAsia"/>
          <w:sz w:val="21"/>
          <w:szCs w:val="21"/>
          <w:lang w:eastAsia="zh-CN"/>
        </w:rPr>
      </w:pPr>
      <w:r>
        <w:rPr>
          <w:rFonts w:hint="eastAsia"/>
          <w:sz w:val="21"/>
          <w:szCs w:val="21"/>
          <w:lang w:eastAsia="zh-CN"/>
        </w:rPr>
        <w:t>④有利于实现小农户和现代农业发展有机衔接</w:t>
      </w:r>
    </w:p>
    <w:p>
      <w:pPr>
        <w:spacing w:line="240" w:lineRule="auto"/>
        <w:rPr>
          <w:rFonts w:hint="eastAsia"/>
          <w:sz w:val="21"/>
          <w:szCs w:val="21"/>
          <w:lang w:eastAsia="zh-CN"/>
        </w:rPr>
      </w:pPr>
      <w:r>
        <w:rPr>
          <w:rFonts w:hint="eastAsia"/>
          <w:sz w:val="21"/>
          <w:szCs w:val="21"/>
          <w:lang w:eastAsia="zh-CN"/>
        </w:rPr>
        <w:t xml:space="preserve">A．②③  </w:t>
      </w:r>
      <w:r>
        <w:rPr>
          <w:rFonts w:hint="eastAsia"/>
          <w:sz w:val="21"/>
          <w:szCs w:val="21"/>
          <w:lang w:eastAsia="zh-CN"/>
        </w:rPr>
        <w:tab/>
      </w:r>
      <w:r>
        <w:rPr>
          <w:rFonts w:hint="eastAsia"/>
          <w:sz w:val="21"/>
          <w:szCs w:val="21"/>
          <w:lang w:eastAsia="zh-CN"/>
        </w:rPr>
        <w:t xml:space="preserve">B．①④ </w:t>
      </w:r>
      <w:r>
        <w:rPr>
          <w:rFonts w:hint="eastAsia"/>
          <w:sz w:val="21"/>
          <w:szCs w:val="21"/>
          <w:lang w:eastAsia="zh-CN"/>
        </w:rPr>
        <w:tab/>
      </w:r>
      <w:r>
        <w:rPr>
          <w:rFonts w:hint="eastAsia"/>
          <w:sz w:val="21"/>
          <w:szCs w:val="21"/>
          <w:lang w:eastAsia="zh-CN"/>
        </w:rPr>
        <w:t xml:space="preserve">C．②④ </w:t>
      </w:r>
      <w:r>
        <w:rPr>
          <w:rFonts w:hint="eastAsia"/>
          <w:sz w:val="21"/>
          <w:szCs w:val="21"/>
          <w:lang w:eastAsia="zh-CN"/>
        </w:rPr>
        <w:tab/>
      </w:r>
      <w:r>
        <w:rPr>
          <w:rFonts w:hint="eastAsia"/>
          <w:sz w:val="21"/>
          <w:szCs w:val="21"/>
          <w:lang w:eastAsia="zh-CN"/>
        </w:rPr>
        <w:t>D．①③</w:t>
      </w:r>
    </w:p>
    <w:p>
      <w:pPr>
        <w:spacing w:line="240" w:lineRule="auto"/>
        <w:rPr>
          <w:rFonts w:hint="eastAsia"/>
          <w:sz w:val="21"/>
          <w:szCs w:val="21"/>
          <w:lang w:eastAsia="zh-CN"/>
        </w:rPr>
      </w:pPr>
      <w:r>
        <w:rPr>
          <w:rFonts w:hint="eastAsia"/>
          <w:sz w:val="21"/>
          <w:szCs w:val="21"/>
          <w:lang w:eastAsia="zh-CN"/>
        </w:rPr>
        <w:t>15．2018 年 5 月 1 日，纳税人发生增值税应税销售行为或进口货物的原适用 17%和 11%的税率 分别调整为 16%和 10%。该举措</w:t>
      </w:r>
    </w:p>
    <w:p>
      <w:pPr>
        <w:spacing w:line="240" w:lineRule="auto"/>
        <w:rPr>
          <w:rFonts w:hint="eastAsia"/>
          <w:sz w:val="21"/>
          <w:szCs w:val="21"/>
          <w:lang w:eastAsia="zh-CN"/>
        </w:rPr>
      </w:pPr>
      <w:r>
        <w:rPr>
          <w:rFonts w:hint="eastAsia"/>
          <w:sz w:val="21"/>
          <w:szCs w:val="21"/>
          <w:lang w:eastAsia="zh-CN"/>
        </w:rPr>
        <w:t>①有利于减轻企业负担，激发企业活力</w:t>
      </w:r>
    </w:p>
    <w:p>
      <w:pPr>
        <w:spacing w:line="240" w:lineRule="auto"/>
        <w:rPr>
          <w:rFonts w:hint="eastAsia"/>
          <w:sz w:val="21"/>
          <w:szCs w:val="21"/>
          <w:lang w:eastAsia="zh-CN"/>
        </w:rPr>
      </w:pPr>
      <w:r>
        <w:rPr>
          <w:rFonts w:hint="eastAsia"/>
          <w:sz w:val="21"/>
          <w:szCs w:val="21"/>
          <w:lang w:eastAsia="zh-CN"/>
        </w:rPr>
        <w:t>②有利于克服经济下行压力，促进国民经济平稳运行</w:t>
      </w:r>
    </w:p>
    <w:p>
      <w:pPr>
        <w:spacing w:line="240" w:lineRule="auto"/>
        <w:rPr>
          <w:rFonts w:hint="eastAsia"/>
          <w:sz w:val="21"/>
          <w:szCs w:val="21"/>
          <w:lang w:eastAsia="zh-CN"/>
        </w:rPr>
      </w:pPr>
      <w:r>
        <w:rPr>
          <w:rFonts w:hint="eastAsia"/>
          <w:sz w:val="21"/>
          <w:szCs w:val="21"/>
          <w:lang w:eastAsia="zh-CN"/>
        </w:rPr>
        <w:t>③有利于调节个人收入分配，实现社会公平</w:t>
      </w:r>
    </w:p>
    <w:p>
      <w:pPr>
        <w:spacing w:line="240" w:lineRule="auto"/>
        <w:rPr>
          <w:rFonts w:hint="eastAsia"/>
          <w:sz w:val="21"/>
          <w:szCs w:val="21"/>
          <w:lang w:eastAsia="zh-CN"/>
        </w:rPr>
      </w:pPr>
      <w:r>
        <w:rPr>
          <w:rFonts w:hint="eastAsia"/>
          <w:sz w:val="21"/>
          <w:szCs w:val="21"/>
          <w:lang w:eastAsia="zh-CN"/>
        </w:rPr>
        <w:t>④有利于拓宽我国产品竞争力，拓宽消费领域</w:t>
      </w:r>
    </w:p>
    <w:p>
      <w:pPr>
        <w:spacing w:line="240" w:lineRule="auto"/>
        <w:rPr>
          <w:rFonts w:hint="eastAsia"/>
          <w:sz w:val="21"/>
          <w:szCs w:val="21"/>
          <w:lang w:eastAsia="zh-CN"/>
        </w:rPr>
      </w:pPr>
      <w:r>
        <w:rPr>
          <w:rFonts w:hint="eastAsia"/>
          <w:sz w:val="21"/>
          <w:szCs w:val="21"/>
          <w:lang w:eastAsia="zh-CN"/>
        </w:rPr>
        <w:t>A．①②</w:t>
      </w:r>
      <w:r>
        <w:rPr>
          <w:rFonts w:hint="eastAsia"/>
          <w:sz w:val="21"/>
          <w:szCs w:val="21"/>
          <w:lang w:eastAsia="zh-CN"/>
        </w:rPr>
        <w:tab/>
      </w:r>
      <w:r>
        <w:rPr>
          <w:rFonts w:hint="eastAsia"/>
          <w:sz w:val="21"/>
          <w:szCs w:val="21"/>
          <w:lang w:eastAsia="zh-CN"/>
        </w:rPr>
        <w:t xml:space="preserve">   B．③④</w:t>
      </w:r>
      <w:r>
        <w:rPr>
          <w:rFonts w:hint="eastAsia"/>
          <w:sz w:val="21"/>
          <w:szCs w:val="21"/>
          <w:lang w:eastAsia="zh-CN"/>
        </w:rPr>
        <w:tab/>
      </w:r>
      <w:r>
        <w:rPr>
          <w:rFonts w:hint="eastAsia"/>
          <w:sz w:val="21"/>
          <w:szCs w:val="21"/>
          <w:lang w:eastAsia="zh-CN"/>
        </w:rPr>
        <w:t xml:space="preserve"> C．②④</w:t>
      </w:r>
      <w:r>
        <w:rPr>
          <w:rFonts w:hint="eastAsia"/>
          <w:sz w:val="21"/>
          <w:szCs w:val="21"/>
          <w:lang w:eastAsia="zh-CN"/>
        </w:rPr>
        <w:tab/>
      </w:r>
      <w:r>
        <w:rPr>
          <w:rFonts w:hint="eastAsia"/>
          <w:sz w:val="21"/>
          <w:szCs w:val="21"/>
          <w:lang w:eastAsia="zh-CN"/>
        </w:rPr>
        <w:t xml:space="preserve"> D．①③</w:t>
      </w:r>
    </w:p>
    <w:p>
      <w:pPr>
        <w:spacing w:line="240" w:lineRule="auto"/>
        <w:rPr>
          <w:rFonts w:hint="eastAsia"/>
          <w:sz w:val="21"/>
          <w:szCs w:val="21"/>
          <w:lang w:eastAsia="zh-CN"/>
        </w:rPr>
      </w:pPr>
      <w:r>
        <w:rPr>
          <w:rFonts w:hint="eastAsia"/>
          <w:sz w:val="21"/>
          <w:szCs w:val="21"/>
          <w:lang w:eastAsia="zh-CN"/>
        </w:rPr>
        <w:t>16．去年 6 月份，东航物流引入联想、普洛斯、德邦、上海绿地等 4 个外部投资者，共计持有 东航物流 45%的股份，公司骨干员工持有 10%的股份。虽然股权大幅下降，但东航物流去 年的经济效益较前年提升了 3 倍。这给我们国企改革的启示是</w:t>
      </w:r>
    </w:p>
    <w:p>
      <w:pPr>
        <w:spacing w:line="240" w:lineRule="auto"/>
        <w:rPr>
          <w:rFonts w:hint="eastAsia"/>
          <w:sz w:val="21"/>
          <w:szCs w:val="21"/>
          <w:lang w:eastAsia="zh-CN"/>
        </w:rPr>
      </w:pPr>
      <w:r>
        <w:rPr>
          <w:rFonts w:hint="eastAsia"/>
          <w:sz w:val="21"/>
          <w:szCs w:val="21"/>
          <w:lang w:eastAsia="zh-CN"/>
        </w:rPr>
        <w:t>①要充分发挥新引入的战略投资者各自的优势</w:t>
      </w:r>
    </w:p>
    <w:p>
      <w:pPr>
        <w:spacing w:line="240" w:lineRule="auto"/>
        <w:rPr>
          <w:rFonts w:hint="eastAsia"/>
          <w:sz w:val="21"/>
          <w:szCs w:val="21"/>
          <w:lang w:eastAsia="zh-CN"/>
        </w:rPr>
      </w:pPr>
      <w:r>
        <w:rPr>
          <w:rFonts w:hint="eastAsia"/>
          <w:sz w:val="21"/>
          <w:szCs w:val="21"/>
          <w:lang w:eastAsia="zh-CN"/>
        </w:rPr>
        <w:t>②开展股权激励、激发管理者和劳动者的积极性和创造力</w:t>
      </w:r>
    </w:p>
    <w:p>
      <w:pPr>
        <w:spacing w:line="240" w:lineRule="auto"/>
        <w:rPr>
          <w:rFonts w:hint="eastAsia"/>
          <w:sz w:val="21"/>
          <w:szCs w:val="21"/>
          <w:lang w:eastAsia="zh-CN"/>
        </w:rPr>
      </w:pPr>
      <w:r>
        <w:rPr>
          <w:rFonts w:hint="eastAsia"/>
          <w:sz w:val="21"/>
          <w:szCs w:val="21"/>
          <w:lang w:eastAsia="zh-CN"/>
        </w:rPr>
        <w:t>③在初次分配环节，应该以效率优先</w:t>
      </w:r>
    </w:p>
    <w:p>
      <w:pPr>
        <w:spacing w:line="240" w:lineRule="auto"/>
        <w:rPr>
          <w:rFonts w:hint="eastAsia"/>
          <w:sz w:val="21"/>
          <w:szCs w:val="21"/>
          <w:lang w:eastAsia="zh-CN"/>
        </w:rPr>
      </w:pPr>
      <w:r>
        <w:rPr>
          <w:rFonts w:hint="eastAsia"/>
          <w:sz w:val="21"/>
          <w:szCs w:val="21"/>
          <w:lang w:eastAsia="zh-CN"/>
        </w:rPr>
        <w:t>④使发展成果更多更公平地惠及全体人民</w:t>
      </w:r>
    </w:p>
    <w:p>
      <w:pPr>
        <w:spacing w:line="240" w:lineRule="auto"/>
        <w:rPr>
          <w:rFonts w:hint="eastAsia"/>
          <w:sz w:val="21"/>
          <w:szCs w:val="21"/>
          <w:lang w:eastAsia="zh-CN"/>
        </w:rPr>
      </w:pPr>
      <w:r>
        <w:rPr>
          <w:rFonts w:hint="eastAsia"/>
          <w:sz w:val="21"/>
          <w:szCs w:val="21"/>
          <w:lang w:eastAsia="zh-CN"/>
        </w:rPr>
        <w:t>A．①②</w:t>
      </w:r>
      <w:r>
        <w:rPr>
          <w:rFonts w:hint="eastAsia"/>
          <w:sz w:val="21"/>
          <w:szCs w:val="21"/>
          <w:lang w:eastAsia="zh-CN"/>
        </w:rPr>
        <w:tab/>
      </w:r>
      <w:r>
        <w:rPr>
          <w:rFonts w:hint="eastAsia"/>
          <w:sz w:val="21"/>
          <w:szCs w:val="21"/>
          <w:lang w:eastAsia="zh-CN"/>
        </w:rPr>
        <w:t xml:space="preserve">   B．③④</w:t>
      </w:r>
      <w:r>
        <w:rPr>
          <w:rFonts w:hint="eastAsia"/>
          <w:sz w:val="21"/>
          <w:szCs w:val="21"/>
          <w:lang w:eastAsia="zh-CN"/>
        </w:rPr>
        <w:tab/>
      </w:r>
      <w:r>
        <w:rPr>
          <w:rFonts w:hint="eastAsia"/>
          <w:sz w:val="21"/>
          <w:szCs w:val="21"/>
          <w:lang w:eastAsia="zh-CN"/>
        </w:rPr>
        <w:t xml:space="preserve">  C．②④</w:t>
      </w:r>
      <w:r>
        <w:rPr>
          <w:rFonts w:hint="eastAsia"/>
          <w:sz w:val="21"/>
          <w:szCs w:val="21"/>
          <w:lang w:eastAsia="zh-CN"/>
        </w:rPr>
        <w:tab/>
      </w:r>
      <w:r>
        <w:rPr>
          <w:rFonts w:hint="eastAsia"/>
          <w:sz w:val="21"/>
          <w:szCs w:val="21"/>
          <w:lang w:eastAsia="zh-CN"/>
        </w:rPr>
        <w:t xml:space="preserve"> D．①③ </w:t>
      </w:r>
    </w:p>
    <w:p>
      <w:pPr>
        <w:spacing w:line="240" w:lineRule="auto"/>
        <w:rPr>
          <w:rFonts w:hint="eastAsia"/>
          <w:sz w:val="21"/>
          <w:szCs w:val="21"/>
          <w:lang w:eastAsia="zh-CN"/>
        </w:rPr>
      </w:pPr>
      <w:r>
        <w:rPr>
          <w:rFonts w:hint="eastAsia"/>
          <w:sz w:val="21"/>
          <w:szCs w:val="21"/>
          <w:lang w:eastAsia="zh-CN"/>
        </w:rPr>
        <w:t>17．近年来，我国影视行业快速发展，整体呈现出良好态势。同时，也暴露出天价片酬、“阴</w:t>
      </w:r>
    </w:p>
    <w:p>
      <w:pPr>
        <w:spacing w:line="240" w:lineRule="auto"/>
        <w:rPr>
          <w:rFonts w:hint="eastAsia"/>
          <w:sz w:val="21"/>
          <w:szCs w:val="21"/>
          <w:lang w:eastAsia="zh-CN"/>
        </w:rPr>
      </w:pPr>
      <w:r>
        <w:rPr>
          <w:rFonts w:hint="eastAsia"/>
          <w:sz w:val="21"/>
          <w:szCs w:val="21"/>
          <w:lang w:eastAsia="zh-CN"/>
        </w:rPr>
        <w:t>阳合同”、偷逃税款等问题。要解决这些问题，必须</w:t>
      </w:r>
    </w:p>
    <w:p>
      <w:pPr>
        <w:spacing w:line="240" w:lineRule="auto"/>
        <w:rPr>
          <w:rFonts w:hint="eastAsia"/>
          <w:sz w:val="21"/>
          <w:szCs w:val="21"/>
          <w:lang w:eastAsia="zh-CN"/>
        </w:rPr>
      </w:pPr>
      <w:r>
        <w:rPr>
          <w:rFonts w:hint="eastAsia"/>
          <w:sz w:val="21"/>
          <w:szCs w:val="21"/>
          <w:lang w:eastAsia="zh-CN"/>
        </w:rPr>
        <w:t>①增强影视从业人员依法纳税意识</w:t>
      </w:r>
      <w:r>
        <w:rPr>
          <w:rFonts w:hint="eastAsia"/>
          <w:sz w:val="21"/>
          <w:szCs w:val="21"/>
          <w:lang w:eastAsia="zh-CN"/>
        </w:rPr>
        <w:tab/>
      </w:r>
      <w:r>
        <w:rPr>
          <w:rFonts w:hint="eastAsia"/>
          <w:sz w:val="21"/>
          <w:szCs w:val="21"/>
          <w:lang w:eastAsia="zh-CN"/>
        </w:rPr>
        <w:t>②规范影视行业税收征管秩序</w:t>
      </w:r>
    </w:p>
    <w:p>
      <w:pPr>
        <w:spacing w:line="240" w:lineRule="auto"/>
        <w:rPr>
          <w:rFonts w:hint="eastAsia"/>
          <w:sz w:val="21"/>
          <w:szCs w:val="21"/>
          <w:lang w:eastAsia="zh-CN"/>
        </w:rPr>
      </w:pPr>
      <w:r>
        <w:rPr>
          <w:rFonts w:hint="eastAsia"/>
          <w:sz w:val="21"/>
          <w:szCs w:val="21"/>
          <w:lang w:eastAsia="zh-CN"/>
        </w:rPr>
        <w:t>③依法保护纳税人合法权益</w:t>
      </w:r>
      <w:r>
        <w:rPr>
          <w:rFonts w:hint="eastAsia"/>
          <w:sz w:val="21"/>
          <w:szCs w:val="21"/>
          <w:lang w:eastAsia="zh-CN"/>
        </w:rPr>
        <w:tab/>
      </w:r>
      <w:r>
        <w:rPr>
          <w:rFonts w:hint="eastAsia"/>
          <w:sz w:val="21"/>
          <w:szCs w:val="21"/>
          <w:lang w:eastAsia="zh-CN"/>
        </w:rPr>
        <w:t>④提高影视行业的税率</w:t>
      </w:r>
    </w:p>
    <w:p>
      <w:pPr>
        <w:spacing w:line="240" w:lineRule="auto"/>
        <w:rPr>
          <w:rFonts w:hint="eastAsia"/>
          <w:sz w:val="21"/>
          <w:szCs w:val="21"/>
          <w:lang w:eastAsia="zh-CN"/>
        </w:rPr>
      </w:pPr>
      <w:r>
        <w:rPr>
          <w:rFonts w:hint="eastAsia"/>
          <w:sz w:val="21"/>
          <w:szCs w:val="21"/>
          <w:lang w:eastAsia="zh-CN"/>
        </w:rPr>
        <w:t>A．①③</w:t>
      </w:r>
      <w:r>
        <w:rPr>
          <w:rFonts w:hint="eastAsia"/>
          <w:sz w:val="21"/>
          <w:szCs w:val="21"/>
          <w:lang w:eastAsia="zh-CN"/>
        </w:rPr>
        <w:tab/>
      </w:r>
      <w:r>
        <w:rPr>
          <w:rFonts w:hint="eastAsia"/>
          <w:sz w:val="21"/>
          <w:szCs w:val="21"/>
          <w:lang w:eastAsia="zh-CN"/>
        </w:rPr>
        <w:t xml:space="preserve">   B．③④</w:t>
      </w:r>
      <w:r>
        <w:rPr>
          <w:rFonts w:hint="eastAsia"/>
          <w:sz w:val="21"/>
          <w:szCs w:val="21"/>
          <w:lang w:eastAsia="zh-CN"/>
        </w:rPr>
        <w:tab/>
      </w:r>
      <w:r>
        <w:rPr>
          <w:rFonts w:hint="eastAsia"/>
          <w:sz w:val="21"/>
          <w:szCs w:val="21"/>
          <w:lang w:eastAsia="zh-CN"/>
        </w:rPr>
        <w:t xml:space="preserve">   C．②④</w:t>
      </w:r>
      <w:r>
        <w:rPr>
          <w:rFonts w:hint="eastAsia"/>
          <w:sz w:val="21"/>
          <w:szCs w:val="21"/>
          <w:lang w:eastAsia="zh-CN"/>
        </w:rPr>
        <w:tab/>
      </w:r>
      <w:r>
        <w:rPr>
          <w:rFonts w:hint="eastAsia"/>
          <w:sz w:val="21"/>
          <w:szCs w:val="21"/>
          <w:lang w:eastAsia="zh-CN"/>
        </w:rPr>
        <w:t xml:space="preserve">   D．①②</w:t>
      </w:r>
    </w:p>
    <w:p>
      <w:pPr>
        <w:spacing w:line="240" w:lineRule="auto"/>
        <w:rPr>
          <w:rFonts w:hint="eastAsia"/>
          <w:sz w:val="21"/>
          <w:szCs w:val="21"/>
          <w:lang w:eastAsia="zh-CN"/>
        </w:rPr>
      </w:pPr>
      <w:r>
        <w:rPr>
          <w:rFonts w:hint="eastAsia"/>
          <w:sz w:val="21"/>
          <w:szCs w:val="21"/>
          <w:lang w:eastAsia="zh-CN"/>
        </w:rPr>
        <w:t>18．2018 年 10 月 1 日起施行最新起征点和税率。个税起征点由每月 3500 元提高至每月 5000元（每年 6 万元）。首次增加子女教育支出、继续教育支出、大病医疗支出、住房贷款利息 和住房租金等专项附加扣除。这一规定对我国经济社会发展产生的影响传导正确的是</w:t>
      </w:r>
    </w:p>
    <w:p>
      <w:pPr>
        <w:spacing w:line="240" w:lineRule="auto"/>
        <w:rPr>
          <w:rFonts w:hint="eastAsia"/>
          <w:sz w:val="21"/>
          <w:szCs w:val="21"/>
          <w:lang w:eastAsia="zh-CN"/>
        </w:rPr>
      </w:pPr>
      <w:r>
        <w:rPr>
          <w:rFonts w:hint="eastAsia"/>
          <w:sz w:val="21"/>
          <w:szCs w:val="21"/>
          <w:lang w:eastAsia="zh-CN"/>
        </w:rPr>
        <w:t>①发挥税收的调节作用</w:t>
      </w:r>
      <w:r>
        <w:rPr>
          <w:rFonts w:hint="eastAsia"/>
          <w:sz w:val="21"/>
          <w:szCs w:val="21"/>
          <w:lang w:eastAsia="zh-CN"/>
        </w:rPr>
        <w:tab/>
      </w:r>
      <w:r>
        <w:rPr>
          <w:rFonts w:hint="eastAsia"/>
          <w:sz w:val="21"/>
          <w:szCs w:val="21"/>
          <w:lang w:eastAsia="zh-CN"/>
        </w:rPr>
        <w:t>②缩小贫富差距，缓解社会矛盾</w:t>
      </w:r>
    </w:p>
    <w:p>
      <w:pPr>
        <w:spacing w:line="240" w:lineRule="auto"/>
        <w:rPr>
          <w:rFonts w:hint="eastAsia"/>
          <w:sz w:val="21"/>
          <w:szCs w:val="21"/>
          <w:lang w:eastAsia="zh-CN"/>
        </w:rPr>
      </w:pPr>
      <w:r>
        <w:rPr>
          <w:rFonts w:hint="eastAsia"/>
          <w:sz w:val="21"/>
          <w:szCs w:val="21"/>
          <w:lang w:eastAsia="zh-CN"/>
        </w:rPr>
        <w:t>③避免重复征税，促进产业结构调整</w:t>
      </w:r>
      <w:r>
        <w:rPr>
          <w:rFonts w:hint="eastAsia"/>
          <w:sz w:val="21"/>
          <w:szCs w:val="21"/>
          <w:lang w:eastAsia="zh-CN"/>
        </w:rPr>
        <w:tab/>
      </w:r>
      <w:r>
        <w:rPr>
          <w:rFonts w:hint="eastAsia"/>
          <w:sz w:val="21"/>
          <w:szCs w:val="21"/>
          <w:lang w:eastAsia="zh-CN"/>
        </w:rPr>
        <w:t>④促进社会公平竞争和经济协调发展</w:t>
      </w:r>
    </w:p>
    <w:p>
      <w:pPr>
        <w:spacing w:line="240" w:lineRule="auto"/>
        <w:rPr>
          <w:rFonts w:hint="eastAsia"/>
          <w:sz w:val="21"/>
          <w:szCs w:val="21"/>
          <w:lang w:eastAsia="zh-CN"/>
        </w:rPr>
      </w:pPr>
      <w:r>
        <w:rPr>
          <w:rFonts w:hint="eastAsia"/>
          <w:sz w:val="21"/>
          <w:szCs w:val="21"/>
          <w:lang w:eastAsia="zh-CN"/>
        </w:rPr>
        <w:t>⑤减轻企业税负，促进企业提质增效</w:t>
      </w:r>
      <w:r>
        <w:rPr>
          <w:rFonts w:hint="eastAsia"/>
          <w:sz w:val="21"/>
          <w:szCs w:val="21"/>
          <w:lang w:eastAsia="zh-CN"/>
        </w:rPr>
        <w:tab/>
      </w:r>
      <w:r>
        <w:rPr>
          <w:rFonts w:hint="eastAsia"/>
          <w:sz w:val="21"/>
          <w:szCs w:val="21"/>
          <w:lang w:eastAsia="zh-CN"/>
        </w:rPr>
        <w:t>⑥完善税收制度，杜绝偷税漏税行为</w:t>
      </w:r>
    </w:p>
    <w:p>
      <w:pPr>
        <w:spacing w:line="240" w:lineRule="auto"/>
        <w:rPr>
          <w:rFonts w:hint="eastAsia"/>
          <w:sz w:val="21"/>
          <w:szCs w:val="21"/>
          <w:lang w:eastAsia="zh-CN"/>
        </w:rPr>
      </w:pPr>
      <w:r>
        <w:rPr>
          <w:rFonts w:hint="eastAsia"/>
          <w:sz w:val="21"/>
          <w:szCs w:val="21"/>
          <w:lang w:eastAsia="zh-CN"/>
        </w:rPr>
        <w:t>A．①→②→③</w:t>
      </w:r>
      <w:r>
        <w:rPr>
          <w:rFonts w:hint="eastAsia"/>
          <w:sz w:val="21"/>
          <w:szCs w:val="21"/>
          <w:lang w:eastAsia="zh-CN"/>
        </w:rPr>
        <w:tab/>
      </w:r>
      <w:r>
        <w:rPr>
          <w:rFonts w:hint="eastAsia"/>
          <w:sz w:val="21"/>
          <w:szCs w:val="21"/>
          <w:lang w:eastAsia="zh-CN"/>
        </w:rPr>
        <w:t>B．①→②→④</w:t>
      </w:r>
      <w:r>
        <w:rPr>
          <w:rFonts w:hint="eastAsia"/>
          <w:sz w:val="21"/>
          <w:szCs w:val="21"/>
          <w:lang w:eastAsia="zh-CN"/>
        </w:rPr>
        <w:tab/>
      </w:r>
      <w:r>
        <w:rPr>
          <w:rFonts w:hint="eastAsia"/>
          <w:sz w:val="21"/>
          <w:szCs w:val="21"/>
          <w:lang w:eastAsia="zh-CN"/>
        </w:rPr>
        <w:t>C．②→③→⑥</w:t>
      </w:r>
      <w:r>
        <w:rPr>
          <w:rFonts w:hint="eastAsia"/>
          <w:sz w:val="21"/>
          <w:szCs w:val="21"/>
          <w:lang w:eastAsia="zh-CN"/>
        </w:rPr>
        <w:tab/>
      </w:r>
      <w:r>
        <w:rPr>
          <w:rFonts w:hint="eastAsia"/>
          <w:sz w:val="21"/>
          <w:szCs w:val="21"/>
          <w:lang w:eastAsia="zh-CN"/>
        </w:rPr>
        <w:t xml:space="preserve">D．②→④→⑤ </w:t>
      </w:r>
    </w:p>
    <w:p>
      <w:pPr>
        <w:spacing w:line="240" w:lineRule="auto"/>
        <w:rPr>
          <w:rFonts w:hint="eastAsia"/>
          <w:sz w:val="21"/>
          <w:szCs w:val="21"/>
          <w:lang w:eastAsia="zh-CN"/>
        </w:rPr>
      </w:pPr>
      <w:r>
        <w:rPr>
          <w:rFonts w:hint="eastAsia"/>
          <w:sz w:val="21"/>
          <w:szCs w:val="21"/>
          <w:lang w:eastAsia="zh-CN"/>
        </w:rPr>
        <w:t>19．2018年中央决定把防控系统性金融风险作为当前三大攻坚战之一，历史证明这一重大决策是十分及时和正确的。超前布局，为我们赢得了防控系统性金融风险的战略时机。防范金 融风险需要政府</w:t>
      </w:r>
    </w:p>
    <w:p>
      <w:pPr>
        <w:spacing w:line="240" w:lineRule="auto"/>
        <w:rPr>
          <w:rFonts w:hint="eastAsia"/>
          <w:sz w:val="21"/>
          <w:szCs w:val="21"/>
          <w:lang w:eastAsia="zh-CN"/>
        </w:rPr>
      </w:pPr>
      <w:r>
        <w:rPr>
          <w:rFonts w:hint="eastAsia"/>
          <w:sz w:val="21"/>
          <w:szCs w:val="21"/>
          <w:lang w:eastAsia="zh-CN"/>
        </w:rPr>
        <w:t>①加强金融法规与监管体系建设          ②严格规范金融市场秩序</w:t>
      </w:r>
    </w:p>
    <w:p>
      <w:pPr>
        <w:spacing w:line="240" w:lineRule="auto"/>
        <w:rPr>
          <w:rFonts w:hint="eastAsia"/>
          <w:sz w:val="21"/>
          <w:szCs w:val="21"/>
          <w:lang w:eastAsia="zh-CN"/>
        </w:rPr>
      </w:pPr>
      <w:r>
        <w:rPr>
          <w:rFonts w:hint="eastAsia"/>
          <w:sz w:val="21"/>
          <w:szCs w:val="21"/>
          <w:lang w:eastAsia="zh-CN"/>
        </w:rPr>
        <w:t>③大力发展实体经济，限制虚拟经济发展  ④充分发挥市场在资源配置中的决定性作用</w:t>
      </w:r>
    </w:p>
    <w:p>
      <w:pPr>
        <w:spacing w:line="240" w:lineRule="auto"/>
        <w:rPr>
          <w:rFonts w:hint="eastAsia"/>
          <w:sz w:val="21"/>
          <w:szCs w:val="21"/>
          <w:lang w:eastAsia="zh-CN"/>
        </w:rPr>
      </w:pPr>
      <w:r>
        <w:rPr>
          <w:rFonts w:hint="eastAsia"/>
          <w:sz w:val="21"/>
          <w:szCs w:val="21"/>
          <w:lang w:eastAsia="zh-CN"/>
        </w:rPr>
        <w:t>A．①②</w:t>
      </w:r>
      <w:r>
        <w:rPr>
          <w:rFonts w:hint="eastAsia"/>
          <w:sz w:val="21"/>
          <w:szCs w:val="21"/>
          <w:lang w:eastAsia="zh-CN"/>
        </w:rPr>
        <w:tab/>
      </w:r>
      <w:r>
        <w:rPr>
          <w:rFonts w:hint="eastAsia"/>
          <w:sz w:val="21"/>
          <w:szCs w:val="21"/>
          <w:lang w:eastAsia="zh-CN"/>
        </w:rPr>
        <w:t xml:space="preserve">      B．③④</w:t>
      </w:r>
      <w:r>
        <w:rPr>
          <w:rFonts w:hint="eastAsia"/>
          <w:sz w:val="21"/>
          <w:szCs w:val="21"/>
          <w:lang w:eastAsia="zh-CN"/>
        </w:rPr>
        <w:tab/>
      </w:r>
      <w:r>
        <w:rPr>
          <w:rFonts w:hint="eastAsia"/>
          <w:sz w:val="21"/>
          <w:szCs w:val="21"/>
          <w:lang w:eastAsia="zh-CN"/>
        </w:rPr>
        <w:t xml:space="preserve">   C．②④</w:t>
      </w:r>
      <w:r>
        <w:rPr>
          <w:rFonts w:hint="eastAsia"/>
          <w:sz w:val="21"/>
          <w:szCs w:val="21"/>
          <w:lang w:eastAsia="zh-CN"/>
        </w:rPr>
        <w:tab/>
      </w:r>
      <w:r>
        <w:rPr>
          <w:rFonts w:hint="eastAsia"/>
          <w:sz w:val="21"/>
          <w:szCs w:val="21"/>
          <w:lang w:eastAsia="zh-CN"/>
        </w:rPr>
        <w:t xml:space="preserve">    D．①③</w:t>
      </w:r>
    </w:p>
    <w:p>
      <w:pPr>
        <w:spacing w:line="240" w:lineRule="auto"/>
        <w:rPr>
          <w:rFonts w:hint="eastAsia"/>
          <w:sz w:val="21"/>
          <w:szCs w:val="21"/>
          <w:lang w:eastAsia="zh-CN"/>
        </w:rPr>
      </w:pPr>
      <w:r>
        <w:rPr>
          <w:rFonts w:hint="eastAsia"/>
          <w:sz w:val="21"/>
          <w:szCs w:val="21"/>
          <w:lang w:eastAsia="zh-CN"/>
        </w:rPr>
        <w:t>20．2018 年 7 月，北京市民张先生在北京西站南广场地下停车场遭遇“高价收费”，停车 4 天被收费 2210 元。停车场工作人员表示，该停车场所属公司为私营企业，运营成本较高，所 以未设置价格封顶。当地有关部门针对此事回应称，政府已放开价格管控，该停车场由企 业自主定价，这种定价“无上限”。对此理解正确的是</w:t>
      </w:r>
    </w:p>
    <w:p>
      <w:pPr>
        <w:spacing w:line="240" w:lineRule="auto"/>
        <w:rPr>
          <w:rFonts w:hint="eastAsia"/>
          <w:sz w:val="21"/>
          <w:szCs w:val="21"/>
          <w:lang w:eastAsia="zh-CN"/>
        </w:rPr>
      </w:pPr>
      <w:r>
        <w:rPr>
          <w:rFonts w:hint="eastAsia"/>
          <w:sz w:val="21"/>
          <w:szCs w:val="21"/>
          <w:lang w:eastAsia="zh-CN"/>
        </w:rPr>
        <w:t>①自主定价应当遵循公平合理的市场原则</w:t>
      </w:r>
    </w:p>
    <w:p>
      <w:pPr>
        <w:spacing w:line="240" w:lineRule="auto"/>
        <w:rPr>
          <w:rFonts w:hint="eastAsia"/>
          <w:sz w:val="21"/>
          <w:szCs w:val="21"/>
          <w:lang w:eastAsia="zh-CN"/>
        </w:rPr>
      </w:pPr>
      <w:r>
        <w:rPr>
          <w:rFonts w:hint="eastAsia"/>
          <w:sz w:val="21"/>
          <w:szCs w:val="21"/>
          <w:lang w:eastAsia="zh-CN"/>
        </w:rPr>
        <w:t>②当市场无法进行有效的价格调控时，就需要“无形的手”对其进行调控</w:t>
      </w:r>
    </w:p>
    <w:p>
      <w:pPr>
        <w:spacing w:line="240" w:lineRule="auto"/>
        <w:rPr>
          <w:rFonts w:hint="eastAsia"/>
          <w:sz w:val="21"/>
          <w:szCs w:val="21"/>
          <w:lang w:eastAsia="zh-CN"/>
        </w:rPr>
      </w:pPr>
      <w:r>
        <w:rPr>
          <w:rFonts w:hint="eastAsia"/>
          <w:sz w:val="21"/>
          <w:szCs w:val="21"/>
          <w:lang w:eastAsia="zh-CN"/>
        </w:rPr>
        <w:t>③监管部门应明确市场边界，充分履行监管职责</w:t>
      </w:r>
    </w:p>
    <w:p>
      <w:pPr>
        <w:spacing w:line="240" w:lineRule="auto"/>
        <w:rPr>
          <w:rFonts w:hint="eastAsia"/>
          <w:sz w:val="21"/>
          <w:szCs w:val="21"/>
          <w:lang w:eastAsia="zh-CN"/>
        </w:rPr>
      </w:pPr>
      <w:r>
        <w:rPr>
          <w:rFonts w:hint="eastAsia"/>
          <w:sz w:val="21"/>
          <w:szCs w:val="21"/>
          <w:lang w:eastAsia="zh-CN"/>
        </w:rPr>
        <w:t>④停车行业属于公益性较强的行业，不能由市场调节只能由政府定价</w:t>
      </w:r>
    </w:p>
    <w:p>
      <w:pPr>
        <w:spacing w:line="240" w:lineRule="auto"/>
        <w:rPr>
          <w:rFonts w:hint="eastAsia"/>
          <w:sz w:val="21"/>
          <w:szCs w:val="21"/>
          <w:lang w:eastAsia="zh-CN"/>
        </w:rPr>
      </w:pPr>
      <w:r>
        <w:rPr>
          <w:rFonts w:hint="eastAsia"/>
          <w:sz w:val="21"/>
          <w:szCs w:val="21"/>
          <w:lang w:eastAsia="zh-CN"/>
        </w:rPr>
        <w:t>A．①②</w:t>
      </w:r>
      <w:r>
        <w:rPr>
          <w:rFonts w:hint="eastAsia"/>
          <w:sz w:val="21"/>
          <w:szCs w:val="21"/>
          <w:lang w:eastAsia="zh-CN"/>
        </w:rPr>
        <w:tab/>
      </w:r>
      <w:r>
        <w:rPr>
          <w:rFonts w:hint="eastAsia"/>
          <w:sz w:val="21"/>
          <w:szCs w:val="21"/>
          <w:lang w:eastAsia="zh-CN"/>
        </w:rPr>
        <w:t xml:space="preserve">     B．③④</w:t>
      </w:r>
      <w:r>
        <w:rPr>
          <w:rFonts w:hint="eastAsia"/>
          <w:sz w:val="21"/>
          <w:szCs w:val="21"/>
          <w:lang w:eastAsia="zh-CN"/>
        </w:rPr>
        <w:tab/>
      </w:r>
      <w:r>
        <w:rPr>
          <w:rFonts w:hint="eastAsia"/>
          <w:sz w:val="21"/>
          <w:szCs w:val="21"/>
          <w:lang w:eastAsia="zh-CN"/>
        </w:rPr>
        <w:t xml:space="preserve">   C．②④</w:t>
      </w:r>
      <w:r>
        <w:rPr>
          <w:rFonts w:hint="eastAsia"/>
          <w:sz w:val="21"/>
          <w:szCs w:val="21"/>
          <w:lang w:eastAsia="zh-CN"/>
        </w:rPr>
        <w:tab/>
      </w:r>
      <w:r>
        <w:rPr>
          <w:rFonts w:hint="eastAsia"/>
          <w:sz w:val="21"/>
          <w:szCs w:val="21"/>
          <w:lang w:eastAsia="zh-CN"/>
        </w:rPr>
        <w:t xml:space="preserve">    D．①③</w:t>
      </w:r>
    </w:p>
    <w:p>
      <w:pPr>
        <w:spacing w:line="240" w:lineRule="auto"/>
        <w:rPr>
          <w:rFonts w:hint="eastAsia"/>
          <w:sz w:val="21"/>
          <w:szCs w:val="21"/>
          <w:lang w:eastAsia="zh-CN"/>
        </w:rPr>
      </w:pPr>
      <w:r>
        <w:rPr>
          <w:rFonts w:hint="eastAsia"/>
          <w:sz w:val="21"/>
          <w:szCs w:val="21"/>
          <w:lang w:eastAsia="zh-CN"/>
        </w:rPr>
        <w:t>21．中国在汽车领域持续落地的多项开放政策引起市场关注。2018 年 7 月 1 日起，进口汽车及 零部件关税正式下调，其中汽车整车税率降至 15%，汽车零部件税率降至 6%。7 月 28 日 起，新能源车领域外商股比和外商合资数量要求将正式取消。此举措</w:t>
      </w:r>
    </w:p>
    <w:p>
      <w:pPr>
        <w:spacing w:line="240" w:lineRule="auto"/>
        <w:rPr>
          <w:rFonts w:hint="eastAsia"/>
          <w:sz w:val="21"/>
          <w:szCs w:val="21"/>
          <w:lang w:eastAsia="zh-CN"/>
        </w:rPr>
      </w:pPr>
      <w:r>
        <w:rPr>
          <w:rFonts w:hint="eastAsia"/>
          <w:sz w:val="21"/>
          <w:szCs w:val="21"/>
          <w:lang w:eastAsia="zh-CN"/>
        </w:rPr>
        <w:t>①不利于国内汽车行业发展            ②将改善一部分消费者的购买偏好</w:t>
      </w:r>
    </w:p>
    <w:p>
      <w:pPr>
        <w:spacing w:line="240" w:lineRule="auto"/>
        <w:rPr>
          <w:rFonts w:hint="eastAsia"/>
          <w:sz w:val="21"/>
          <w:szCs w:val="21"/>
          <w:lang w:eastAsia="zh-CN"/>
        </w:rPr>
      </w:pPr>
      <w:r>
        <w:rPr>
          <w:rFonts w:hint="eastAsia"/>
          <w:sz w:val="21"/>
          <w:szCs w:val="21"/>
          <w:lang w:eastAsia="zh-CN"/>
        </w:rPr>
        <w:t>③国内车企更加充分参与国际市场竞争  ④使国内厂商加快产品升级，提升技术水平</w:t>
      </w:r>
    </w:p>
    <w:p>
      <w:pPr>
        <w:spacing w:line="240" w:lineRule="auto"/>
        <w:rPr>
          <w:rFonts w:hint="eastAsia"/>
          <w:sz w:val="21"/>
          <w:szCs w:val="21"/>
          <w:lang w:eastAsia="zh-CN"/>
        </w:rPr>
      </w:pPr>
      <w:r>
        <w:rPr>
          <w:rFonts w:hint="eastAsia"/>
          <w:sz w:val="21"/>
          <w:szCs w:val="21"/>
          <w:lang w:eastAsia="zh-CN"/>
        </w:rPr>
        <w:t>A．①②</w:t>
      </w:r>
      <w:r>
        <w:rPr>
          <w:rFonts w:hint="eastAsia"/>
          <w:sz w:val="21"/>
          <w:szCs w:val="21"/>
          <w:lang w:eastAsia="zh-CN"/>
        </w:rPr>
        <w:tab/>
      </w:r>
      <w:r>
        <w:rPr>
          <w:rFonts w:hint="eastAsia"/>
          <w:sz w:val="21"/>
          <w:szCs w:val="21"/>
          <w:lang w:eastAsia="zh-CN"/>
        </w:rPr>
        <w:t xml:space="preserve">    B．③④</w:t>
      </w:r>
      <w:r>
        <w:rPr>
          <w:rFonts w:hint="eastAsia"/>
          <w:sz w:val="21"/>
          <w:szCs w:val="21"/>
          <w:lang w:eastAsia="zh-CN"/>
        </w:rPr>
        <w:tab/>
      </w:r>
      <w:r>
        <w:rPr>
          <w:rFonts w:hint="eastAsia"/>
          <w:sz w:val="21"/>
          <w:szCs w:val="21"/>
          <w:lang w:eastAsia="zh-CN"/>
        </w:rPr>
        <w:t xml:space="preserve">      C．②④</w:t>
      </w:r>
      <w:r>
        <w:rPr>
          <w:rFonts w:hint="eastAsia"/>
          <w:sz w:val="21"/>
          <w:szCs w:val="21"/>
          <w:lang w:eastAsia="zh-CN"/>
        </w:rPr>
        <w:tab/>
      </w:r>
      <w:r>
        <w:rPr>
          <w:rFonts w:hint="eastAsia"/>
          <w:sz w:val="21"/>
          <w:szCs w:val="21"/>
          <w:lang w:eastAsia="zh-CN"/>
        </w:rPr>
        <w:t xml:space="preserve">    D．①③</w:t>
      </w:r>
    </w:p>
    <w:p>
      <w:pPr>
        <w:spacing w:line="240" w:lineRule="auto"/>
        <w:rPr>
          <w:rFonts w:hint="eastAsia"/>
          <w:sz w:val="21"/>
          <w:szCs w:val="21"/>
          <w:lang w:eastAsia="zh-CN"/>
        </w:rPr>
      </w:pPr>
      <w:r>
        <w:rPr>
          <w:rFonts w:hint="eastAsia"/>
          <w:sz w:val="21"/>
          <w:szCs w:val="21"/>
          <w:lang w:eastAsia="zh-CN"/>
        </w:rPr>
        <w:t>22．2018 年 7 月，中共中央政治局召开会议，审议了《乡村振兴战略规划（2018－2022 年）》 和《关于打赢脱贫攻坚战三年行动的指导意见》，表明了新时代我国坚定不移走中国特色社 会主义乡村振兴道路的决心，也意味着今后 3 年必须进一步坚持精准扶贫、精准脱贫的基 本方略决不动摇。这表明</w:t>
      </w:r>
    </w:p>
    <w:p>
      <w:pPr>
        <w:spacing w:line="240" w:lineRule="auto"/>
        <w:rPr>
          <w:rFonts w:hint="eastAsia"/>
          <w:sz w:val="21"/>
          <w:szCs w:val="21"/>
          <w:lang w:eastAsia="zh-CN"/>
        </w:rPr>
      </w:pPr>
      <w:r>
        <w:rPr>
          <w:rFonts w:hint="eastAsia"/>
          <w:sz w:val="21"/>
          <w:szCs w:val="21"/>
          <w:lang w:eastAsia="zh-CN"/>
        </w:rPr>
        <w:t>①社会主义市场经济以共同富裕为根本目标       ②我国能够实行科学的宏观调控</w:t>
      </w:r>
    </w:p>
    <w:p>
      <w:pPr>
        <w:spacing w:line="240" w:lineRule="auto"/>
        <w:rPr>
          <w:rFonts w:hint="eastAsia"/>
          <w:sz w:val="21"/>
          <w:szCs w:val="21"/>
          <w:lang w:eastAsia="zh-CN"/>
        </w:rPr>
      </w:pPr>
      <w:r>
        <w:rPr>
          <w:rFonts w:hint="eastAsia"/>
          <w:sz w:val="21"/>
          <w:szCs w:val="21"/>
          <w:lang w:eastAsia="zh-CN"/>
        </w:rPr>
        <w:t>③坚持共同富裕是社会主义市场经济的基本标志   ④精准扶贫是我国宏观调控的主要经济手段</w:t>
      </w:r>
    </w:p>
    <w:p>
      <w:pPr>
        <w:spacing w:line="240" w:lineRule="auto"/>
        <w:rPr>
          <w:rFonts w:hint="eastAsia"/>
          <w:sz w:val="21"/>
          <w:szCs w:val="21"/>
          <w:lang w:eastAsia="zh-CN"/>
        </w:rPr>
      </w:pPr>
      <w:r>
        <w:rPr>
          <w:rFonts w:hint="eastAsia"/>
          <w:sz w:val="21"/>
          <w:szCs w:val="21"/>
          <w:lang w:eastAsia="zh-CN"/>
        </w:rPr>
        <w:t>A．①②</w:t>
      </w:r>
      <w:r>
        <w:rPr>
          <w:rFonts w:hint="eastAsia"/>
          <w:sz w:val="21"/>
          <w:szCs w:val="21"/>
          <w:lang w:eastAsia="zh-CN"/>
        </w:rPr>
        <w:tab/>
      </w:r>
      <w:r>
        <w:rPr>
          <w:rFonts w:hint="eastAsia"/>
          <w:sz w:val="21"/>
          <w:szCs w:val="21"/>
          <w:lang w:eastAsia="zh-CN"/>
        </w:rPr>
        <w:t xml:space="preserve">     B．③④</w:t>
      </w:r>
      <w:r>
        <w:rPr>
          <w:rFonts w:hint="eastAsia"/>
          <w:sz w:val="21"/>
          <w:szCs w:val="21"/>
          <w:lang w:eastAsia="zh-CN"/>
        </w:rPr>
        <w:tab/>
      </w:r>
      <w:r>
        <w:rPr>
          <w:rFonts w:hint="eastAsia"/>
          <w:sz w:val="21"/>
          <w:szCs w:val="21"/>
          <w:lang w:eastAsia="zh-CN"/>
        </w:rPr>
        <w:t xml:space="preserve">  C．②④</w:t>
      </w:r>
      <w:r>
        <w:rPr>
          <w:rFonts w:hint="eastAsia"/>
          <w:sz w:val="21"/>
          <w:szCs w:val="21"/>
          <w:lang w:eastAsia="zh-CN"/>
        </w:rPr>
        <w:tab/>
      </w:r>
      <w:r>
        <w:rPr>
          <w:rFonts w:hint="eastAsia"/>
          <w:sz w:val="21"/>
          <w:szCs w:val="21"/>
          <w:lang w:eastAsia="zh-CN"/>
        </w:rPr>
        <w:t xml:space="preserve">  D．①③</w:t>
      </w:r>
    </w:p>
    <w:p>
      <w:pPr>
        <w:spacing w:line="240" w:lineRule="auto"/>
        <w:rPr>
          <w:rFonts w:hint="eastAsia"/>
          <w:sz w:val="21"/>
          <w:szCs w:val="21"/>
          <w:lang w:eastAsia="zh-CN"/>
        </w:rPr>
      </w:pPr>
      <w:r>
        <w:rPr>
          <w:rFonts w:hint="eastAsia"/>
          <w:sz w:val="21"/>
          <w:szCs w:val="21"/>
          <w:lang w:eastAsia="zh-CN"/>
        </w:rPr>
        <w:t>23．2018 年以来，人民银行三次定向降准，引导金融机构将新增信贷资金更多地投向小微企业。 降准政策有利于</w:t>
      </w:r>
    </w:p>
    <w:p>
      <w:pPr>
        <w:spacing w:line="240" w:lineRule="auto"/>
        <w:rPr>
          <w:rFonts w:hint="eastAsia"/>
          <w:sz w:val="21"/>
          <w:szCs w:val="21"/>
          <w:lang w:eastAsia="zh-CN"/>
        </w:rPr>
      </w:pPr>
      <w:r>
        <w:rPr>
          <w:rFonts w:hint="eastAsia"/>
          <w:sz w:val="21"/>
          <w:szCs w:val="21"/>
          <w:lang w:eastAsia="zh-CN"/>
        </w:rPr>
        <w:t>①提高商业银行利润率</w:t>
      </w:r>
      <w:r>
        <w:rPr>
          <w:rFonts w:hint="eastAsia"/>
          <w:sz w:val="21"/>
          <w:szCs w:val="21"/>
          <w:lang w:eastAsia="zh-CN"/>
        </w:rPr>
        <w:tab/>
      </w:r>
      <w:r>
        <w:rPr>
          <w:rFonts w:hint="eastAsia"/>
          <w:sz w:val="21"/>
          <w:szCs w:val="21"/>
          <w:lang w:eastAsia="zh-CN"/>
        </w:rPr>
        <w:t>②降低小微企业融资成本</w:t>
      </w:r>
    </w:p>
    <w:p>
      <w:pPr>
        <w:spacing w:line="240" w:lineRule="auto"/>
        <w:rPr>
          <w:rFonts w:hint="eastAsia"/>
          <w:sz w:val="21"/>
          <w:szCs w:val="21"/>
          <w:lang w:eastAsia="zh-CN"/>
        </w:rPr>
      </w:pPr>
      <w:r>
        <w:rPr>
          <w:rFonts w:hint="eastAsia"/>
          <w:sz w:val="21"/>
          <w:szCs w:val="21"/>
          <w:lang w:eastAsia="zh-CN"/>
        </w:rPr>
        <w:t>③优化资源配置效率</w:t>
      </w:r>
      <w:r>
        <w:rPr>
          <w:rFonts w:hint="eastAsia"/>
          <w:sz w:val="21"/>
          <w:szCs w:val="21"/>
          <w:lang w:eastAsia="zh-CN"/>
        </w:rPr>
        <w:tab/>
      </w:r>
      <w:r>
        <w:rPr>
          <w:rFonts w:hint="eastAsia"/>
          <w:sz w:val="21"/>
          <w:szCs w:val="21"/>
          <w:lang w:eastAsia="zh-CN"/>
        </w:rPr>
        <w:t xml:space="preserve">    ④释放通货膨胀压力</w:t>
      </w:r>
    </w:p>
    <w:p>
      <w:pPr>
        <w:spacing w:line="240" w:lineRule="auto"/>
        <w:rPr>
          <w:rFonts w:hint="eastAsia"/>
          <w:sz w:val="21"/>
          <w:szCs w:val="21"/>
          <w:lang w:eastAsia="zh-CN"/>
        </w:rPr>
      </w:pPr>
      <w:r>
        <w:rPr>
          <w:rFonts w:hint="eastAsia"/>
          <w:sz w:val="21"/>
          <w:szCs w:val="21"/>
          <w:lang w:eastAsia="zh-CN"/>
        </w:rPr>
        <w:t>A．②③</w:t>
      </w:r>
      <w:r>
        <w:rPr>
          <w:rFonts w:hint="eastAsia"/>
          <w:sz w:val="21"/>
          <w:szCs w:val="21"/>
          <w:lang w:eastAsia="zh-CN"/>
        </w:rPr>
        <w:tab/>
      </w:r>
      <w:r>
        <w:rPr>
          <w:rFonts w:hint="eastAsia"/>
          <w:sz w:val="21"/>
          <w:szCs w:val="21"/>
          <w:lang w:eastAsia="zh-CN"/>
        </w:rPr>
        <w:t xml:space="preserve">     B．③④</w:t>
      </w:r>
      <w:r>
        <w:rPr>
          <w:rFonts w:hint="eastAsia"/>
          <w:sz w:val="21"/>
          <w:szCs w:val="21"/>
          <w:lang w:eastAsia="zh-CN"/>
        </w:rPr>
        <w:tab/>
      </w:r>
      <w:r>
        <w:rPr>
          <w:rFonts w:hint="eastAsia"/>
          <w:sz w:val="21"/>
          <w:szCs w:val="21"/>
          <w:lang w:eastAsia="zh-CN"/>
        </w:rPr>
        <w:t xml:space="preserve">   C．②④</w:t>
      </w:r>
      <w:r>
        <w:rPr>
          <w:rFonts w:hint="eastAsia"/>
          <w:sz w:val="21"/>
          <w:szCs w:val="21"/>
          <w:lang w:eastAsia="zh-CN"/>
        </w:rPr>
        <w:tab/>
      </w:r>
      <w:r>
        <w:rPr>
          <w:rFonts w:hint="eastAsia"/>
          <w:sz w:val="21"/>
          <w:szCs w:val="21"/>
          <w:lang w:eastAsia="zh-CN"/>
        </w:rPr>
        <w:t xml:space="preserve">  D．①③</w:t>
      </w:r>
    </w:p>
    <w:p>
      <w:pPr>
        <w:spacing w:line="240" w:lineRule="auto"/>
        <w:rPr>
          <w:rFonts w:hint="eastAsia"/>
          <w:sz w:val="21"/>
          <w:szCs w:val="21"/>
          <w:lang w:eastAsia="zh-CN"/>
        </w:rPr>
      </w:pPr>
      <w:r>
        <w:rPr>
          <w:rFonts w:hint="eastAsia"/>
          <w:sz w:val="21"/>
          <w:szCs w:val="21"/>
          <w:lang w:eastAsia="zh-CN"/>
        </w:rPr>
        <w:t>24．习近平总书记指出，建设现代化经济体系是跨越关口的迫切要求和我国发展的战略目标。下列不属于建设现代化经济体系措施的是</w:t>
      </w:r>
    </w:p>
    <w:p>
      <w:pPr>
        <w:spacing w:line="240" w:lineRule="auto"/>
        <w:rPr>
          <w:rFonts w:hint="eastAsia"/>
          <w:sz w:val="21"/>
          <w:szCs w:val="21"/>
          <w:lang w:eastAsia="zh-CN"/>
        </w:rPr>
      </w:pPr>
      <w:r>
        <w:rPr>
          <w:rFonts w:hint="eastAsia"/>
          <w:sz w:val="21"/>
          <w:szCs w:val="21"/>
          <w:lang w:eastAsia="zh-CN"/>
        </w:rPr>
        <w:t>A．大力发展实体经济</w:t>
      </w:r>
      <w:r>
        <w:rPr>
          <w:rFonts w:hint="eastAsia"/>
          <w:sz w:val="21"/>
          <w:szCs w:val="21"/>
          <w:lang w:eastAsia="zh-CN"/>
        </w:rPr>
        <w:tab/>
      </w:r>
      <w:r>
        <w:rPr>
          <w:rFonts w:hint="eastAsia"/>
          <w:sz w:val="21"/>
          <w:szCs w:val="21"/>
          <w:lang w:eastAsia="zh-CN"/>
        </w:rPr>
        <w:t xml:space="preserve">       B．实施乡村振兴战略</w:t>
      </w:r>
    </w:p>
    <w:p>
      <w:pPr>
        <w:spacing w:line="240" w:lineRule="auto"/>
        <w:rPr>
          <w:rFonts w:hint="eastAsia"/>
          <w:sz w:val="21"/>
          <w:szCs w:val="21"/>
          <w:lang w:eastAsia="zh-CN"/>
        </w:rPr>
      </w:pPr>
      <w:r>
        <w:rPr>
          <w:rFonts w:hint="eastAsia"/>
          <w:sz w:val="21"/>
          <w:szCs w:val="21"/>
          <w:lang w:eastAsia="zh-CN"/>
        </w:rPr>
        <w:t>C．实施区域协调发展战略</w:t>
      </w:r>
      <w:r>
        <w:rPr>
          <w:rFonts w:hint="eastAsia"/>
          <w:sz w:val="21"/>
          <w:szCs w:val="21"/>
          <w:lang w:eastAsia="zh-CN"/>
        </w:rPr>
        <w:tab/>
      </w:r>
      <w:r>
        <w:rPr>
          <w:rFonts w:hint="eastAsia"/>
          <w:sz w:val="21"/>
          <w:szCs w:val="21"/>
          <w:lang w:eastAsia="zh-CN"/>
        </w:rPr>
        <w:t xml:space="preserve">   D．继续深入参与经济全球化进程</w:t>
      </w:r>
    </w:p>
    <w:p>
      <w:pPr>
        <w:spacing w:line="240" w:lineRule="auto"/>
        <w:rPr>
          <w:rFonts w:hint="eastAsia"/>
          <w:sz w:val="21"/>
          <w:szCs w:val="21"/>
          <w:lang w:eastAsia="zh-CN"/>
        </w:rPr>
      </w:pPr>
      <w:r>
        <w:rPr>
          <w:rFonts w:hint="eastAsia"/>
          <w:sz w:val="21"/>
          <w:szCs w:val="21"/>
          <w:lang w:eastAsia="zh-CN"/>
        </w:rPr>
        <w:t>25.2018年我国积极的财政政策取向不变，安排财政赤字2.38万亿元，要聚力增效，着力解决我国经济发展中的供求结构失衡、实体经济整体下行等问题。其发挥预期作用的传导路径正确的是：</w:t>
      </w:r>
    </w:p>
    <w:p>
      <w:pPr>
        <w:spacing w:line="240" w:lineRule="auto"/>
        <w:rPr>
          <w:rFonts w:hint="eastAsia"/>
          <w:sz w:val="21"/>
          <w:szCs w:val="21"/>
          <w:lang w:eastAsia="zh-CN"/>
        </w:rPr>
      </w:pPr>
      <w:r>
        <w:rPr>
          <w:rFonts w:hint="eastAsia"/>
          <w:sz w:val="21"/>
          <w:szCs w:val="21"/>
          <w:lang w:eastAsia="zh-CN"/>
        </w:rPr>
        <w:t>①增加经济建设支出一→扩大社会总供给一→实现供求平衡一→刺激经济发展</w:t>
      </w:r>
    </w:p>
    <w:p>
      <w:pPr>
        <w:spacing w:line="240" w:lineRule="auto"/>
        <w:rPr>
          <w:rFonts w:hint="eastAsia"/>
          <w:sz w:val="21"/>
          <w:szCs w:val="21"/>
          <w:lang w:eastAsia="zh-CN"/>
        </w:rPr>
      </w:pPr>
      <w:r>
        <w:rPr>
          <w:rFonts w:hint="eastAsia"/>
          <w:sz w:val="21"/>
          <w:szCs w:val="21"/>
          <w:lang w:eastAsia="zh-CN"/>
        </w:rPr>
        <w:t>②实行结构性减税一→相关企业税负减轻一→研发投入增加一→优化供给结构</w:t>
      </w:r>
    </w:p>
    <w:p>
      <w:pPr>
        <w:spacing w:line="240" w:lineRule="auto"/>
        <w:rPr>
          <w:rFonts w:hint="eastAsia"/>
          <w:sz w:val="21"/>
          <w:szCs w:val="21"/>
          <w:lang w:eastAsia="zh-CN"/>
        </w:rPr>
      </w:pPr>
      <w:r>
        <w:rPr>
          <w:rFonts w:hint="eastAsia"/>
          <w:sz w:val="21"/>
          <w:szCs w:val="21"/>
          <w:lang w:eastAsia="zh-CN"/>
        </w:rPr>
        <w:t>③降低存贷款利率一→企业融资成本降低一→引进先进设备一→升级产品供给</w:t>
      </w:r>
    </w:p>
    <w:p>
      <w:pPr>
        <w:spacing w:line="240" w:lineRule="auto"/>
        <w:rPr>
          <w:rFonts w:hint="eastAsia"/>
          <w:sz w:val="21"/>
          <w:szCs w:val="21"/>
          <w:lang w:eastAsia="zh-CN"/>
        </w:rPr>
      </w:pPr>
      <w:r>
        <w:rPr>
          <w:rFonts w:hint="eastAsia"/>
          <w:sz w:val="21"/>
          <w:szCs w:val="21"/>
          <w:lang w:eastAsia="zh-CN"/>
        </w:rPr>
        <w:t>④加大公共服务投入一→社会需求增加一→相关企业扩大生产一→推动经济发展</w:t>
      </w:r>
    </w:p>
    <w:p>
      <w:pPr>
        <w:spacing w:line="240" w:lineRule="auto"/>
        <w:rPr>
          <w:rFonts w:hint="eastAsia"/>
          <w:sz w:val="21"/>
          <w:szCs w:val="21"/>
          <w:lang w:eastAsia="zh-CN"/>
        </w:rPr>
      </w:pPr>
      <w:r>
        <w:rPr>
          <w:rFonts w:hint="eastAsia"/>
          <w:sz w:val="21"/>
          <w:szCs w:val="21"/>
          <w:lang w:eastAsia="zh-CN"/>
        </w:rPr>
        <w:t>A.①③         B.①④       C.②③        D.②④</w:t>
      </w:r>
    </w:p>
    <w:p>
      <w:pPr>
        <w:spacing w:line="240" w:lineRule="auto"/>
        <w:rPr>
          <w:rFonts w:hint="eastAsia"/>
          <w:sz w:val="21"/>
          <w:szCs w:val="21"/>
          <w:lang w:eastAsia="zh-CN"/>
        </w:rPr>
      </w:pPr>
      <w:r>
        <w:rPr>
          <w:rFonts w:hint="eastAsia"/>
          <w:sz w:val="21"/>
          <w:szCs w:val="21"/>
          <w:lang w:eastAsia="zh-CN"/>
        </w:rPr>
        <w:t>26.经济学中“羊群效应”是指市场上存在那些没有形成自己的预期或没有获得一手信息的投资者，他们将根据其他投资者的行为来改变自己的行为。当市场上一旦出现价格心理预期，并逐渐发展成为多数人的认同时，在“羊群效应”支配下，会出现价格越涨越高、越跌越深的现象。这一现象表明：</w:t>
      </w:r>
    </w:p>
    <w:p>
      <w:pPr>
        <w:spacing w:line="240" w:lineRule="auto"/>
        <w:rPr>
          <w:rFonts w:hint="eastAsia"/>
          <w:sz w:val="21"/>
          <w:szCs w:val="21"/>
          <w:lang w:eastAsia="zh-CN"/>
        </w:rPr>
      </w:pPr>
      <w:r>
        <w:rPr>
          <w:rFonts w:hint="eastAsia"/>
          <w:sz w:val="21"/>
          <w:szCs w:val="21"/>
          <w:lang w:eastAsia="zh-CN"/>
        </w:rPr>
        <w:t>①市场价格波动具有不可预测性　　　　②市场调节有其自发性和盲目性</w:t>
      </w:r>
    </w:p>
    <w:p>
      <w:pPr>
        <w:spacing w:line="240" w:lineRule="auto"/>
        <w:rPr>
          <w:rFonts w:hint="eastAsia"/>
          <w:sz w:val="21"/>
          <w:szCs w:val="21"/>
          <w:lang w:eastAsia="zh-CN"/>
        </w:rPr>
      </w:pPr>
      <w:r>
        <w:rPr>
          <w:rFonts w:hint="eastAsia"/>
          <w:sz w:val="21"/>
          <w:szCs w:val="21"/>
          <w:lang w:eastAsia="zh-CN"/>
        </w:rPr>
        <w:t>③市场竞争导致资源配置低效率　　　　④市场心理影响人们的经济行为</w:t>
      </w:r>
    </w:p>
    <w:p>
      <w:pPr>
        <w:spacing w:line="240" w:lineRule="auto"/>
        <w:rPr>
          <w:rFonts w:hint="eastAsia"/>
          <w:sz w:val="21"/>
          <w:szCs w:val="21"/>
          <w:lang w:eastAsia="zh-CN"/>
        </w:rPr>
      </w:pPr>
      <w:r>
        <w:rPr>
          <w:rFonts w:hint="eastAsia"/>
          <w:sz w:val="21"/>
          <w:szCs w:val="21"/>
          <w:lang w:eastAsia="zh-CN"/>
        </w:rPr>
        <w:t>A.①②　     B.③④　      C.①③        D.②④</w:t>
      </w:r>
    </w:p>
    <w:p>
      <w:pPr>
        <w:spacing w:line="240" w:lineRule="auto"/>
        <w:rPr>
          <w:rFonts w:hint="eastAsia"/>
          <w:sz w:val="21"/>
          <w:szCs w:val="21"/>
          <w:lang w:eastAsia="zh-CN"/>
        </w:rPr>
      </w:pPr>
      <w:r>
        <w:rPr>
          <w:rFonts w:hint="eastAsia"/>
          <w:sz w:val="21"/>
          <w:szCs w:val="21"/>
          <w:lang w:eastAsia="zh-CN"/>
        </w:rPr>
        <w:t>27.2017年10月，北京市政协委员在市政协会议上分析了北京大气污染的形成原因，提出了一些污染治理的建议。下列建议中属于经济手段的是：</w:t>
      </w:r>
    </w:p>
    <w:p>
      <w:pPr>
        <w:spacing w:line="240" w:lineRule="auto"/>
        <w:rPr>
          <w:rFonts w:hint="eastAsia"/>
          <w:sz w:val="21"/>
          <w:szCs w:val="21"/>
          <w:lang w:eastAsia="zh-CN"/>
        </w:rPr>
      </w:pPr>
      <w:r>
        <w:rPr>
          <w:rFonts w:hint="eastAsia"/>
          <w:sz w:val="21"/>
          <w:szCs w:val="21"/>
          <w:lang w:eastAsia="zh-CN"/>
        </w:rPr>
        <w:t>A.加大对国务院《大气污染防治行动计划》的宣传力度</w:t>
      </w:r>
    </w:p>
    <w:p>
      <w:pPr>
        <w:spacing w:line="240" w:lineRule="auto"/>
        <w:rPr>
          <w:rFonts w:hint="eastAsia"/>
          <w:sz w:val="21"/>
          <w:szCs w:val="21"/>
          <w:lang w:eastAsia="zh-CN"/>
        </w:rPr>
      </w:pPr>
      <w:r>
        <w:rPr>
          <w:rFonts w:hint="eastAsia"/>
          <w:sz w:val="21"/>
          <w:szCs w:val="21"/>
          <w:lang w:eastAsia="zh-CN"/>
        </w:rPr>
        <w:t>B.建立有奖举报制度，调动群众参与治理工作的积极性</w:t>
      </w:r>
    </w:p>
    <w:p>
      <w:pPr>
        <w:spacing w:line="240" w:lineRule="auto"/>
        <w:rPr>
          <w:rFonts w:hint="eastAsia"/>
          <w:sz w:val="21"/>
          <w:szCs w:val="21"/>
          <w:lang w:eastAsia="zh-CN"/>
        </w:rPr>
      </w:pPr>
      <w:r>
        <w:rPr>
          <w:rFonts w:hint="eastAsia"/>
          <w:sz w:val="21"/>
          <w:szCs w:val="21"/>
          <w:lang w:eastAsia="zh-CN"/>
        </w:rPr>
        <w:t>C.加强对市场的监管，强制关停大气污染严重企业</w:t>
      </w:r>
    </w:p>
    <w:p>
      <w:pPr>
        <w:spacing w:line="240" w:lineRule="auto"/>
        <w:rPr>
          <w:rFonts w:hint="eastAsia"/>
          <w:sz w:val="21"/>
          <w:szCs w:val="21"/>
          <w:lang w:eastAsia="zh-CN"/>
        </w:rPr>
      </w:pPr>
      <w:r>
        <w:rPr>
          <w:rFonts w:hint="eastAsia"/>
          <w:sz w:val="21"/>
          <w:szCs w:val="21"/>
          <w:lang w:eastAsia="zh-CN"/>
        </w:rPr>
        <w:t>D.制定相关法律法规，完善法律监督体系</w:t>
      </w:r>
    </w:p>
    <w:p>
      <w:pPr>
        <w:spacing w:line="240" w:lineRule="auto"/>
        <w:rPr>
          <w:rFonts w:hint="eastAsia"/>
          <w:sz w:val="21"/>
          <w:szCs w:val="21"/>
          <w:lang w:eastAsia="zh-CN"/>
        </w:rPr>
      </w:pPr>
      <w:r>
        <w:rPr>
          <w:rFonts w:hint="eastAsia"/>
          <w:sz w:val="21"/>
          <w:szCs w:val="21"/>
          <w:lang w:eastAsia="zh-CN"/>
        </w:rPr>
        <w:t>28.中央电视台播出的大型纪录片《辉煌中国》介绍了我国十八以来经济社会发展取得的巨大成就。五年来的成就是全方位的、开创性的，五年来的变革是深层次的、根本性的。探寻过去五年中国发展的密码，是“创新、协调、绿色、开放、共享”的新发展理念引领了中国朝更高质量、更有效率、更可持续方向前进的历史性变革。可见，新的发展理念：</w:t>
      </w:r>
    </w:p>
    <w:p>
      <w:pPr>
        <w:spacing w:line="240" w:lineRule="auto"/>
        <w:rPr>
          <w:rFonts w:hint="eastAsia"/>
          <w:sz w:val="21"/>
          <w:szCs w:val="21"/>
          <w:lang w:eastAsia="zh-CN"/>
        </w:rPr>
      </w:pPr>
      <w:r>
        <w:rPr>
          <w:rFonts w:hint="eastAsia"/>
          <w:sz w:val="21"/>
          <w:szCs w:val="21"/>
          <w:lang w:eastAsia="zh-CN"/>
        </w:rPr>
        <w:t>①是对以往发展理念、发展思想的根本性变革</w:t>
      </w:r>
    </w:p>
    <w:p>
      <w:pPr>
        <w:spacing w:line="240" w:lineRule="auto"/>
        <w:rPr>
          <w:rFonts w:hint="eastAsia"/>
          <w:sz w:val="21"/>
          <w:szCs w:val="21"/>
          <w:lang w:eastAsia="zh-CN"/>
        </w:rPr>
      </w:pPr>
      <w:r>
        <w:rPr>
          <w:rFonts w:hint="eastAsia"/>
          <w:sz w:val="21"/>
          <w:szCs w:val="21"/>
          <w:lang w:eastAsia="zh-CN"/>
        </w:rPr>
        <w:t>②为我们破解发展难题、增强发展动力、厚植发展优势提供了战略指引</w:t>
      </w:r>
    </w:p>
    <w:p>
      <w:pPr>
        <w:spacing w:line="240" w:lineRule="auto"/>
        <w:rPr>
          <w:rFonts w:hint="eastAsia"/>
          <w:sz w:val="21"/>
          <w:szCs w:val="21"/>
          <w:lang w:eastAsia="zh-CN"/>
        </w:rPr>
      </w:pPr>
      <w:r>
        <w:rPr>
          <w:rFonts w:hint="eastAsia"/>
          <w:sz w:val="21"/>
          <w:szCs w:val="21"/>
          <w:lang w:eastAsia="zh-CN"/>
        </w:rPr>
        <w:t>③是建设中国特色社会主义现代化经济体系的重要遵循</w:t>
      </w:r>
    </w:p>
    <w:p>
      <w:pPr>
        <w:spacing w:line="240" w:lineRule="auto"/>
        <w:rPr>
          <w:rFonts w:hint="eastAsia"/>
          <w:sz w:val="21"/>
          <w:szCs w:val="21"/>
          <w:lang w:eastAsia="zh-CN"/>
        </w:rPr>
      </w:pPr>
      <w:r>
        <w:rPr>
          <w:rFonts w:hint="eastAsia"/>
          <w:sz w:val="21"/>
          <w:szCs w:val="21"/>
          <w:lang w:eastAsia="zh-CN"/>
        </w:rPr>
        <w:t>④对我国和世界各国的发展都有指导意义</w:t>
      </w:r>
    </w:p>
    <w:p>
      <w:pPr>
        <w:spacing w:line="240" w:lineRule="auto"/>
        <w:rPr>
          <w:rFonts w:hint="eastAsia"/>
          <w:sz w:val="21"/>
          <w:szCs w:val="21"/>
          <w:lang w:eastAsia="zh-CN"/>
        </w:rPr>
      </w:pPr>
      <w:r>
        <w:rPr>
          <w:rFonts w:hint="eastAsia"/>
          <w:sz w:val="21"/>
          <w:szCs w:val="21"/>
          <w:lang w:eastAsia="zh-CN"/>
        </w:rPr>
        <w:t>A.①②         B.①④        C.②③        D.③④</w:t>
      </w:r>
    </w:p>
    <w:p>
      <w:pPr>
        <w:spacing w:line="240" w:lineRule="auto"/>
        <w:rPr>
          <w:rFonts w:hint="eastAsia"/>
          <w:sz w:val="21"/>
          <w:szCs w:val="21"/>
          <w:lang w:eastAsia="zh-CN"/>
        </w:rPr>
      </w:pPr>
      <w:r>
        <w:rPr>
          <w:rFonts w:hint="eastAsia"/>
          <w:sz w:val="21"/>
          <w:szCs w:val="21"/>
          <w:lang w:eastAsia="zh-CN"/>
        </w:rPr>
        <w:t>29.2018年11月7日至9日，第五届世界互联网大会在浙江乌镇拉开帷幕。在开幕当天，搜狗与新华社合作开发的全球第一个“AI合成主播”正式亮相。依托“搜狗分身”技术创新的信息传播形式，显著提高了社会生产和服务效率，能够增强中国传媒业的国际影响力和全球竞争力。这给我们的启示是：</w:t>
      </w:r>
    </w:p>
    <w:p>
      <w:pPr>
        <w:spacing w:line="240" w:lineRule="auto"/>
        <w:rPr>
          <w:rFonts w:hint="eastAsia"/>
          <w:sz w:val="21"/>
          <w:szCs w:val="21"/>
          <w:lang w:eastAsia="zh-CN"/>
        </w:rPr>
      </w:pPr>
      <w:r>
        <w:rPr>
          <w:rFonts w:hint="eastAsia"/>
          <w:sz w:val="21"/>
          <w:szCs w:val="21"/>
          <w:lang w:eastAsia="zh-CN"/>
        </w:rPr>
        <w:t>①创新是引领发展的第一动力          ②要把创新作为全党工作重中之重</w:t>
      </w:r>
    </w:p>
    <w:p>
      <w:pPr>
        <w:spacing w:line="240" w:lineRule="auto"/>
        <w:rPr>
          <w:rFonts w:hint="eastAsia"/>
          <w:sz w:val="21"/>
          <w:szCs w:val="21"/>
          <w:lang w:eastAsia="zh-CN"/>
        </w:rPr>
      </w:pPr>
      <w:r>
        <w:rPr>
          <w:rFonts w:hint="eastAsia"/>
          <w:sz w:val="21"/>
          <w:szCs w:val="21"/>
          <w:lang w:eastAsia="zh-CN"/>
        </w:rPr>
        <w:t>③把创新摆在国家发展全局的核心位置  ④创新注重的是解决发展内外联动问题</w:t>
      </w:r>
    </w:p>
    <w:p>
      <w:pPr>
        <w:spacing w:line="240" w:lineRule="auto"/>
        <w:rPr>
          <w:rFonts w:hint="eastAsia"/>
          <w:sz w:val="21"/>
          <w:szCs w:val="21"/>
          <w:lang w:eastAsia="zh-CN"/>
        </w:rPr>
      </w:pPr>
      <w:r>
        <w:rPr>
          <w:rFonts w:hint="eastAsia"/>
          <w:sz w:val="21"/>
          <w:szCs w:val="21"/>
          <w:lang w:eastAsia="zh-CN"/>
        </w:rPr>
        <w:t>A.①③          B.①②        C.②③      D.③④</w:t>
      </w:r>
    </w:p>
    <w:p>
      <w:pPr>
        <w:spacing w:line="240" w:lineRule="auto"/>
        <w:rPr>
          <w:rFonts w:hint="eastAsia"/>
          <w:sz w:val="21"/>
          <w:szCs w:val="21"/>
          <w:lang w:eastAsia="zh-CN"/>
        </w:rPr>
      </w:pPr>
      <w:r>
        <w:rPr>
          <w:rFonts w:hint="eastAsia"/>
          <w:sz w:val="21"/>
          <w:szCs w:val="21"/>
          <w:lang w:eastAsia="zh-CN"/>
        </w:rPr>
        <w:t>30．2018年7月31日，中共中央政治局召开会议指出，充分发挥实体经济在加快建设现代化经济体系中的作用，推动高质量发展。实体经济对加快建设现代化经济体系的作用在于</w:t>
      </w:r>
    </w:p>
    <w:p>
      <w:pPr>
        <w:spacing w:line="240" w:lineRule="auto"/>
        <w:rPr>
          <w:rFonts w:hint="eastAsia"/>
          <w:sz w:val="21"/>
          <w:szCs w:val="21"/>
          <w:lang w:eastAsia="zh-CN"/>
        </w:rPr>
      </w:pPr>
      <w:r>
        <w:rPr>
          <w:rFonts w:hint="eastAsia"/>
          <w:sz w:val="21"/>
          <w:szCs w:val="21"/>
          <w:lang w:eastAsia="zh-CN"/>
        </w:rPr>
        <w:t>①筑牢社会主义市场经济体制的根基  ②为推动经济平稳增长提供重要动力</w:t>
      </w:r>
    </w:p>
    <w:p>
      <w:pPr>
        <w:spacing w:line="240" w:lineRule="auto"/>
        <w:rPr>
          <w:rFonts w:hint="eastAsia"/>
          <w:sz w:val="21"/>
          <w:szCs w:val="21"/>
          <w:lang w:eastAsia="zh-CN"/>
        </w:rPr>
      </w:pPr>
      <w:r>
        <w:rPr>
          <w:rFonts w:hint="eastAsia"/>
          <w:sz w:val="21"/>
          <w:szCs w:val="21"/>
          <w:lang w:eastAsia="zh-CN"/>
        </w:rPr>
        <w:t>③为提高社会生产力提供战略支撑    ④为筑牢现代化经济体系莫定坚实基础</w:t>
      </w:r>
    </w:p>
    <w:p>
      <w:pPr>
        <w:spacing w:line="240" w:lineRule="auto"/>
        <w:rPr>
          <w:rFonts w:hint="eastAsia"/>
          <w:sz w:val="21"/>
          <w:szCs w:val="21"/>
          <w:lang w:eastAsia="zh-CN"/>
        </w:rPr>
      </w:pPr>
      <w:r>
        <w:rPr>
          <w:rFonts w:hint="eastAsia"/>
          <w:sz w:val="21"/>
          <w:szCs w:val="21"/>
          <w:lang w:eastAsia="zh-CN"/>
        </w:rPr>
        <w:t>A．①③        B．①④        C．②③           D．②④</w:t>
      </w:r>
    </w:p>
    <w:p>
      <w:pPr>
        <w:spacing w:line="240" w:lineRule="auto"/>
        <w:rPr>
          <w:rFonts w:hint="eastAsia"/>
          <w:b/>
          <w:sz w:val="21"/>
          <w:szCs w:val="21"/>
          <w:lang w:eastAsia="zh-CN"/>
        </w:rPr>
      </w:pPr>
      <w:r>
        <w:rPr>
          <w:rFonts w:hint="eastAsia"/>
          <w:b/>
          <w:sz w:val="21"/>
          <w:szCs w:val="21"/>
          <w:lang w:eastAsia="zh-CN"/>
        </w:rPr>
        <w:t>二、综合题（共 40 分）</w:t>
      </w:r>
    </w:p>
    <w:p>
      <w:pPr>
        <w:spacing w:line="240" w:lineRule="auto"/>
        <w:rPr>
          <w:rFonts w:hint="eastAsia"/>
          <w:sz w:val="21"/>
          <w:szCs w:val="21"/>
          <w:lang w:eastAsia="zh-CN"/>
        </w:rPr>
      </w:pPr>
      <w:r>
        <w:rPr>
          <w:rFonts w:hint="eastAsia"/>
          <w:sz w:val="21"/>
          <w:szCs w:val="21"/>
          <w:lang w:eastAsia="zh-CN"/>
        </w:rPr>
        <w:t xml:space="preserve">31．（14分）阅读材料，完成下列要求。 </w:t>
      </w:r>
    </w:p>
    <w:p>
      <w:pPr>
        <w:spacing w:line="240" w:lineRule="auto"/>
        <w:ind w:firstLine="420" w:firstLineChars="200"/>
        <w:rPr>
          <w:rFonts w:hint="eastAsia"/>
          <w:sz w:val="21"/>
          <w:szCs w:val="21"/>
          <w:lang w:eastAsia="zh-CN"/>
        </w:rPr>
      </w:pPr>
      <w:r>
        <w:rPr>
          <w:rFonts w:hint="eastAsia"/>
          <w:sz w:val="21"/>
          <w:szCs w:val="21"/>
          <w:lang w:eastAsia="zh-CN"/>
        </w:rPr>
        <w:t xml:space="preserve">截至2018年12月31日为止，我国最低工资标准超过2000元的地区有8个，分别是上海2420元，深圳2200元，北京2120元，广 州2100元，天津2050元，浙江省的杭州、宁波及温州都是2010元。 </w:t>
      </w:r>
    </w:p>
    <w:p>
      <w:pPr>
        <w:spacing w:line="240" w:lineRule="auto"/>
        <w:ind w:firstLine="420" w:firstLineChars="200"/>
        <w:rPr>
          <w:rFonts w:hint="eastAsia"/>
          <w:sz w:val="21"/>
          <w:szCs w:val="21"/>
          <w:lang w:eastAsia="zh-CN"/>
        </w:rPr>
      </w:pPr>
      <w:r>
        <w:rPr>
          <w:rFonts w:hint="eastAsia"/>
          <w:sz w:val="21"/>
          <w:szCs w:val="21"/>
          <w:lang w:eastAsia="zh-CN"/>
        </w:rPr>
        <w:t>吉林省2018年最低工资标准未调整仍延用2017年标准。2017年长春市区月最低工资标准为1780元,非全日制用工最低工资标准17元/小时; 长白山保护开发区、梅河口市、公主岭市最低工资标准为1480元,非全日制用工最低工资标准14元/小时。</w:t>
      </w:r>
    </w:p>
    <w:p>
      <w:pPr>
        <w:spacing w:line="240" w:lineRule="auto"/>
        <w:rPr>
          <w:rFonts w:hint="eastAsia"/>
          <w:b/>
          <w:sz w:val="21"/>
          <w:szCs w:val="21"/>
          <w:lang w:eastAsia="zh-CN"/>
        </w:rPr>
      </w:pPr>
      <w:r>
        <w:rPr>
          <w:rFonts w:hint="eastAsia"/>
          <w:b/>
          <w:sz w:val="21"/>
          <w:szCs w:val="21"/>
          <w:lang w:eastAsia="zh-CN"/>
        </w:rPr>
        <w:t>辨析题：如果人们收入低，消费就不旺，所以政府要促进消费就应提高工资。（14分）</w:t>
      </w:r>
    </w:p>
    <w:p>
      <w:pPr>
        <w:spacing w:line="240" w:lineRule="auto"/>
        <w:rPr>
          <w:rFonts w:hint="eastAsia"/>
          <w:sz w:val="21"/>
          <w:szCs w:val="21"/>
          <w:lang w:eastAsia="zh-CN"/>
        </w:rPr>
      </w:pPr>
    </w:p>
    <w:p>
      <w:pPr>
        <w:spacing w:line="240" w:lineRule="auto"/>
        <w:rPr>
          <w:rFonts w:hint="eastAsia"/>
          <w:sz w:val="21"/>
          <w:szCs w:val="21"/>
          <w:lang w:eastAsia="zh-CN"/>
        </w:rPr>
      </w:pPr>
    </w:p>
    <w:p>
      <w:pPr>
        <w:spacing w:line="240" w:lineRule="auto"/>
        <w:rPr>
          <w:rFonts w:hint="eastAsia"/>
          <w:sz w:val="21"/>
          <w:szCs w:val="21"/>
          <w:lang w:eastAsia="zh-CN"/>
        </w:rPr>
      </w:pPr>
    </w:p>
    <w:p>
      <w:pPr>
        <w:spacing w:line="240" w:lineRule="auto"/>
        <w:rPr>
          <w:rFonts w:hint="eastAsia"/>
          <w:sz w:val="21"/>
          <w:szCs w:val="21"/>
          <w:lang w:eastAsia="zh-CN"/>
        </w:rPr>
      </w:pPr>
    </w:p>
    <w:p>
      <w:pPr>
        <w:spacing w:line="240" w:lineRule="auto"/>
        <w:rPr>
          <w:rFonts w:hint="eastAsia"/>
          <w:sz w:val="21"/>
          <w:szCs w:val="21"/>
          <w:lang w:eastAsia="zh-CN"/>
        </w:rPr>
      </w:pPr>
      <w:r>
        <w:rPr>
          <w:rFonts w:hint="eastAsia"/>
          <w:sz w:val="21"/>
          <w:szCs w:val="21"/>
          <w:lang w:eastAsia="zh-CN"/>
        </w:rPr>
        <w:t xml:space="preserve">32．（14 分）阅读材料，完成下列要求。 </w:t>
      </w:r>
    </w:p>
    <w:p>
      <w:pPr>
        <w:spacing w:line="240" w:lineRule="auto"/>
        <w:ind w:firstLine="420" w:firstLineChars="200"/>
        <w:rPr>
          <w:rFonts w:hint="eastAsia"/>
          <w:sz w:val="21"/>
          <w:szCs w:val="21"/>
          <w:lang w:eastAsia="zh-CN"/>
        </w:rPr>
      </w:pPr>
      <w:r>
        <w:rPr>
          <w:rFonts w:hint="eastAsia"/>
          <w:sz w:val="21"/>
          <w:szCs w:val="21"/>
          <w:lang w:eastAsia="zh-CN"/>
        </w:rPr>
        <w:t>近期，随着外部环境的深刻变化，以及国内经济运行中结构性矛盾凸显，民营企业的发展遇到了一些困难和挑战，加之一些不当言论和做法，引发了民营企业的焦虑和担忧。</w:t>
      </w:r>
    </w:p>
    <w:p>
      <w:pPr>
        <w:spacing w:line="240" w:lineRule="auto"/>
        <w:ind w:firstLine="420" w:firstLineChars="200"/>
        <w:rPr>
          <w:rFonts w:hint="eastAsia"/>
          <w:sz w:val="21"/>
          <w:szCs w:val="21"/>
          <w:lang w:eastAsia="zh-CN"/>
        </w:rPr>
      </w:pPr>
      <w:r>
        <w:rPr>
          <w:rFonts w:hint="eastAsia"/>
          <w:sz w:val="21"/>
          <w:szCs w:val="21"/>
          <w:lang w:eastAsia="zh-CN"/>
        </w:rPr>
        <w:t>继中央支持民企发展座谈会召开后，中央各个部委在近期陆续出台支持民企发展的措施。 其中央行和银监会提出，争取三年以后，银行业对民营企业的贷款占新增公司类贷款的比例不 低于 50%，将进一步扩大试点范围，帮助更多民营企业通过债券市场获得融资。国家发改委提 出，将持续加大工作力度，为民营企业参与国企混改释放更大空间。国家税务总局提出，并将 积极配合有关部门研究提出降低社保费率等建议，确保总体上不增加企业负担。另外，司法部 在 11 月 11 日出台了《关于充分发挥职能作用为民营企业发展营造良好法治环境的意见》，提出 全面清理不利于民营企业发展的法律法规和规范性文件。此前最高人民法院透露已启动全面梳 理司法解释和规范性文件中对民营经济保护不平等的规范。</w:t>
      </w:r>
    </w:p>
    <w:p>
      <w:pPr>
        <w:spacing w:line="240" w:lineRule="auto"/>
        <w:rPr>
          <w:rFonts w:hint="eastAsia"/>
          <w:b/>
          <w:sz w:val="21"/>
          <w:szCs w:val="21"/>
          <w:lang w:eastAsia="zh-CN"/>
        </w:rPr>
      </w:pPr>
      <w:r>
        <w:rPr>
          <w:rFonts w:hint="eastAsia"/>
          <w:b/>
          <w:sz w:val="21"/>
          <w:szCs w:val="21"/>
          <w:lang w:eastAsia="zh-CN"/>
        </w:rPr>
        <w:t xml:space="preserve">结合材料和运用所学经济知识，分析当前中央各部委如此密集出台支持民企政策的理由。 </w:t>
      </w:r>
    </w:p>
    <w:p>
      <w:pPr>
        <w:spacing w:line="240" w:lineRule="auto"/>
        <w:rPr>
          <w:rFonts w:hint="eastAsia"/>
          <w:sz w:val="21"/>
          <w:szCs w:val="21"/>
          <w:lang w:eastAsia="zh-CN"/>
        </w:rPr>
      </w:pPr>
    </w:p>
    <w:p>
      <w:pPr>
        <w:spacing w:line="240" w:lineRule="auto"/>
        <w:rPr>
          <w:rFonts w:hint="eastAsia"/>
          <w:sz w:val="21"/>
          <w:szCs w:val="21"/>
          <w:lang w:eastAsia="zh-CN"/>
        </w:rPr>
      </w:pPr>
      <w:r>
        <w:rPr>
          <w:rFonts w:hint="eastAsia"/>
          <w:sz w:val="21"/>
          <w:szCs w:val="21"/>
          <w:lang w:eastAsia="zh-CN"/>
        </w:rPr>
        <w:t>33．（12分）阅读材料，回答问题。</w:t>
      </w:r>
    </w:p>
    <w:p>
      <w:pPr>
        <w:spacing w:line="240" w:lineRule="auto"/>
        <w:ind w:firstLine="420" w:firstLineChars="200"/>
        <w:rPr>
          <w:rFonts w:hint="eastAsia"/>
          <w:sz w:val="21"/>
          <w:szCs w:val="21"/>
          <w:lang w:eastAsia="zh-CN"/>
        </w:rPr>
      </w:pPr>
      <w:r>
        <w:rPr>
          <w:rFonts w:hint="eastAsia"/>
          <w:sz w:val="21"/>
          <w:szCs w:val="21"/>
          <w:lang w:eastAsia="zh-CN"/>
        </w:rPr>
        <w:t>推进农村生活垃圾治理是贯彻乡村振兴战略的重要基础。某省据本省农村的实际情况搜索出一条政府引导、市场导向、社会自治的农村生活垃圾处理模式。实行“以奖代补”，带动引导各级地方政府投入，并鼓励城市相关企业接管农村垃圾处理，按照一定标准向村民收取垃圾处理费用，改变政府大包大揽的局面。引导各村居民摒弃不文明、不卫生陋习，提高文明卫生意识，让垃圾得到 充分利用。该省农村呈现产业兴旺、生态宜居、乡村文明的美丽景象。</w:t>
      </w:r>
    </w:p>
    <w:p>
      <w:pPr>
        <w:spacing w:line="240" w:lineRule="auto"/>
        <w:ind w:firstLine="422" w:firstLineChars="200"/>
        <w:rPr>
          <w:rFonts w:hint="eastAsia"/>
          <w:b/>
          <w:sz w:val="21"/>
          <w:szCs w:val="21"/>
          <w:lang w:eastAsia="zh-CN"/>
        </w:rPr>
      </w:pPr>
      <w:r>
        <w:rPr>
          <w:rFonts w:hint="eastAsia"/>
          <w:b/>
          <w:sz w:val="21"/>
          <w:szCs w:val="21"/>
          <w:lang w:eastAsia="zh-CN"/>
        </w:rPr>
        <w:t xml:space="preserve">运用“发展社会主义市场经济”知识，结合材料分析，该地是如何垃圾处理的？ </w:t>
      </w:r>
    </w:p>
    <w:p>
      <w:pPr>
        <w:spacing w:line="240" w:lineRule="auto"/>
        <w:rPr>
          <w:rFonts w:hint="eastAsia"/>
          <w:color w:val="FF0000"/>
          <w:sz w:val="21"/>
          <w:szCs w:val="21"/>
          <w:lang w:eastAsia="zh-CN"/>
        </w:rPr>
      </w:pPr>
    </w:p>
    <w:p>
      <w:pPr>
        <w:spacing w:line="240" w:lineRule="auto"/>
        <w:jc w:val="center"/>
        <w:rPr>
          <w:rFonts w:hint="eastAsia"/>
          <w:b/>
          <w:color w:val="000000" w:themeColor="text1"/>
          <w:sz w:val="28"/>
          <w:szCs w:val="28"/>
          <w:lang w:eastAsia="zh-CN"/>
          <w14:textFill>
            <w14:solidFill>
              <w14:schemeClr w14:val="tx1"/>
            </w14:solidFill>
          </w14:textFill>
        </w:rPr>
      </w:pPr>
      <w:bookmarkStart w:id="0" w:name="_GoBack"/>
      <w:bookmarkEnd w:id="0"/>
      <w:r>
        <w:rPr>
          <w:rFonts w:hint="eastAsia"/>
          <w:b/>
          <w:color w:val="000000" w:themeColor="text1"/>
          <w:sz w:val="28"/>
          <w:szCs w:val="28"/>
          <w:lang w:eastAsia="zh-CN"/>
          <w14:textFill>
            <w14:solidFill>
              <w14:schemeClr w14:val="tx1"/>
            </w14:solidFill>
          </w14:textFill>
        </w:rPr>
        <w:t>阜阳三中2018－2019学年度第一学期周考政治试卷答案</w:t>
      </w:r>
    </w:p>
    <w:p>
      <w:pPr>
        <w:spacing w:line="240" w:lineRule="auto"/>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选择题答案：</w:t>
      </w:r>
    </w:p>
    <w:p>
      <w:pPr>
        <w:spacing w:line="240" w:lineRule="auto"/>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1-5ABDBC   6-10CBCBA   11-15CADBA   21-25CAADD   26-30DBCAD</w:t>
      </w:r>
    </w:p>
    <w:p>
      <w:pPr>
        <w:spacing w:line="240" w:lineRule="auto"/>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31、（14分）答案：收入是消费的基础，应增加居民收入满足消费。2分</w:t>
      </w:r>
    </w:p>
    <w:p>
      <w:pPr>
        <w:spacing w:line="240" w:lineRule="auto"/>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劳动力价格提高是由劳动力的价值增加决定的并应反映劳动力市场供求状况。2分</w:t>
      </w:r>
    </w:p>
    <w:p>
      <w:pPr>
        <w:spacing w:line="240" w:lineRule="auto"/>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政府发挥一定的宏观调控的作用，保护劳动者的合法权益。2分</w:t>
      </w:r>
    </w:p>
    <w:p>
      <w:pPr>
        <w:spacing w:line="240" w:lineRule="auto"/>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工资提高有一定合理性。</w:t>
      </w:r>
    </w:p>
    <w:p>
      <w:pPr>
        <w:spacing w:line="240" w:lineRule="auto"/>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但工资的调整，市场调节应发挥决定作用。3分</w:t>
      </w:r>
    </w:p>
    <w:p>
      <w:pPr>
        <w:spacing w:line="240" w:lineRule="auto"/>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发展生产力  促进经济发展，提高人们收入水平拉动消费。3分</w:t>
      </w:r>
    </w:p>
    <w:p>
      <w:pPr>
        <w:spacing w:line="240" w:lineRule="auto"/>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政府进行收入分配制度改革，促进社会公平，缩小收入差距，提高社会保障水平。2分。</w:t>
      </w:r>
    </w:p>
    <w:p>
      <w:pPr>
        <w:spacing w:line="240" w:lineRule="auto"/>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以下酌情给分：</w:t>
      </w:r>
    </w:p>
    <w:p>
      <w:pPr>
        <w:spacing w:line="240" w:lineRule="auto"/>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增加了企业负担和产品成本。1分</w:t>
      </w:r>
    </w:p>
    <w:p>
      <w:pPr>
        <w:spacing w:line="240" w:lineRule="auto"/>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工资提高可能引发通货膨胀，影响消费。1分，总分不超过14分</w:t>
      </w:r>
    </w:p>
    <w:p>
      <w:pPr>
        <w:spacing w:line="240" w:lineRule="auto"/>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32答案：民营企业是我国社会主义市场经济的重要组成部分，其健康发展在促进经济增长，促进创新，扩大就业、 增加税收等方面具有重要作用；（4 分）受国内外环境的变化的影响，民营企业在发展过程中遇到一些困难，需 要得到国家的支持和扶持；（4 分）中央各部委如此密集出台支持民企政策，是坚持“两个毫不动摇”的表现，（2 分）有利于为民营企业的发展营造良好的法治环境和营商环境，有利于激发民营经济活力和创造力，有利 于保证各种所有制平等使用生产要素，公平参与市场竞争，保护民营企业权益，促进民营经济继续发展壮大。（4分）</w:t>
      </w:r>
    </w:p>
    <w:p>
      <w:pPr>
        <w:spacing w:line="240" w:lineRule="auto"/>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33、①科学宏观调控，发挥财政作用，通过政府引导，推动垃圾治理。</w:t>
      </w:r>
    </w:p>
    <w:p>
      <w:pPr>
        <w:spacing w:line="240" w:lineRule="auto"/>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②发挥市场在资源配置中的决定性作用，通过市场导向，发挥企业垃圾治理中的主体作用。</w:t>
      </w:r>
    </w:p>
    <w:p>
      <w:pPr>
        <w:pStyle w:val="12"/>
        <w:spacing w:line="240" w:lineRule="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③引导村民改变生活习惯。通过社会自治，提高生态宜居意识。</w:t>
      </w:r>
    </w:p>
    <w:p>
      <w:pPr>
        <w:spacing w:line="240" w:lineRule="auto"/>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④转变垃圾处理方式，发展循环经济，坚持绿色发展，实现资源优化配置。 (每点3分，满分12分)</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60051394"/>
      <w:docPartObj>
        <w:docPartGallery w:val="autotext"/>
      </w:docPartObj>
    </w:sdtPr>
    <w:sdtContent>
      <w:p>
        <w:pPr>
          <w:pStyle w:val="3"/>
          <w:jc w:val="center"/>
        </w:pPr>
        <w:r>
          <w:fldChar w:fldCharType="begin"/>
        </w:r>
        <w:r>
          <w:instrText xml:space="preserve">PAGE   \* MERGEFORMAT</w:instrText>
        </w:r>
        <w:r>
          <w:fldChar w:fldCharType="separate"/>
        </w:r>
        <w:r>
          <w:rPr>
            <w:lang w:val="zh-CN" w:eastAsia="zh-CN"/>
          </w:rPr>
          <w:t>7</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FB71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200" w:line="276" w:lineRule="auto"/>
    </w:pPr>
    <w:rPr>
      <w:rFonts w:asciiTheme="minorHAnsi" w:hAnsiTheme="minorHAnsi" w:eastAsiaTheme="minorEastAsia" w:cstheme="minorBidi"/>
      <w:kern w:val="0"/>
      <w:sz w:val="22"/>
      <w:szCs w:val="22"/>
      <w:lang w:val="en-US" w:eastAsia="en-US"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7"/>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5"/>
    <w:link w:val="2"/>
    <w:semiHidden/>
    <w:qFormat/>
    <w:uiPriority w:val="99"/>
    <w:rPr>
      <w:kern w:val="0"/>
      <w:sz w:val="18"/>
      <w:szCs w:val="18"/>
      <w:lang w:eastAsia="en-US"/>
    </w:rPr>
  </w:style>
  <w:style w:type="table" w:customStyle="1" w:styleId="8">
    <w:name w:val="Table Normal_0"/>
    <w:semiHidden/>
    <w:unhideWhenUsed/>
    <w:qFormat/>
    <w:uiPriority w:val="2"/>
    <w:pPr>
      <w:widowControl w:val="0"/>
    </w:pPr>
    <w:rPr>
      <w:kern w:val="0"/>
      <w:sz w:val="22"/>
      <w:lang w:eastAsia="en-US"/>
    </w:rPr>
    <w:tblPr>
      <w:tblLayout w:type="fixed"/>
      <w:tblCellMar>
        <w:top w:w="0" w:type="dxa"/>
        <w:left w:w="0" w:type="dxa"/>
        <w:bottom w:w="0" w:type="dxa"/>
        <w:right w:w="0" w:type="dxa"/>
      </w:tblCellMar>
    </w:tblPr>
  </w:style>
  <w:style w:type="paragraph" w:customStyle="1" w:styleId="9">
    <w:name w:val="Table Paragraph"/>
    <w:basedOn w:val="1"/>
    <w:qFormat/>
    <w:uiPriority w:val="1"/>
  </w:style>
  <w:style w:type="character" w:customStyle="1" w:styleId="10">
    <w:name w:val="页眉 Char"/>
    <w:basedOn w:val="5"/>
    <w:link w:val="4"/>
    <w:qFormat/>
    <w:uiPriority w:val="99"/>
    <w:rPr>
      <w:kern w:val="0"/>
      <w:sz w:val="18"/>
      <w:szCs w:val="18"/>
      <w:lang w:eastAsia="en-US"/>
    </w:rPr>
  </w:style>
  <w:style w:type="character" w:customStyle="1" w:styleId="11">
    <w:name w:val="页脚 Char"/>
    <w:basedOn w:val="5"/>
    <w:link w:val="3"/>
    <w:qFormat/>
    <w:uiPriority w:val="99"/>
    <w:rPr>
      <w:kern w:val="0"/>
      <w:sz w:val="18"/>
      <w:szCs w:val="18"/>
      <w:lang w:eastAsia="en-US"/>
    </w:rPr>
  </w:style>
  <w:style w:type="paragraph" w:styleId="12">
    <w:name w:val="No Spacing"/>
    <w:qFormat/>
    <w:uiPriority w:val="1"/>
    <w:pPr>
      <w:widowControl w:val="0"/>
      <w:spacing w:after="200" w:line="276" w:lineRule="auto"/>
    </w:pPr>
    <w:rPr>
      <w:rFonts w:asciiTheme="minorHAnsi" w:hAnsiTheme="minorHAnsi" w:eastAsiaTheme="minorEastAsia" w:cstheme="minorBidi"/>
      <w:kern w:val="0"/>
      <w:sz w:val="22"/>
      <w:szCs w:val="22"/>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9</Pages>
  <Words>1229</Words>
  <Characters>7007</Characters>
  <Lines>58</Lines>
  <Paragraphs>16</Paragraphs>
  <TotalTime>0</TotalTime>
  <ScaleCrop>false</ScaleCrop>
  <LinksUpToDate>false</LinksUpToDate>
  <CharactersWithSpaces>8220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2019-01-10T01:46:00Z</dcterms:created>
  <dc:creator>微软用户</dc:creator>
  <cp:lastModifiedBy>Administrator</cp:lastModifiedBy>
  <cp:lastPrinted>2019-01-10T02:13:00Z</cp:lastPrinted>
  <dcterms:modified xsi:type="dcterms:W3CDTF">2019-06-14T06:57:14Z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